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8E937" w14:textId="77777777" w:rsidR="00F05F9D" w:rsidRDefault="005B4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44"/>
          <w:szCs w:val="44"/>
        </w:rPr>
      </w:pPr>
      <w:r>
        <w:rPr>
          <w:b/>
          <w:bCs/>
          <w:noProof/>
          <w:sz w:val="44"/>
          <w:szCs w:val="44"/>
        </w:rPr>
        <w:drawing>
          <wp:inline distT="0" distB="0" distL="0" distR="0" wp14:anchorId="0418E211" wp14:editId="49A559CD">
            <wp:extent cx="5852795" cy="158496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852795" cy="1584960"/>
                    </a:xfrm>
                    <a:prstGeom prst="rect">
                      <a:avLst/>
                    </a:prstGeom>
                    <a:ln/>
                  </pic:spPr>
                </pic:pic>
              </a:graphicData>
            </a:graphic>
          </wp:inline>
        </w:drawing>
      </w:r>
    </w:p>
    <w:p w14:paraId="4C77E61B" w14:textId="77777777" w:rsidR="00F05F9D" w:rsidRDefault="00F05F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44"/>
          <w:szCs w:val="44"/>
        </w:rPr>
      </w:pPr>
    </w:p>
    <w:p w14:paraId="2EC36EDB" w14:textId="77777777" w:rsidR="00F05F9D" w:rsidRDefault="00F05F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44"/>
          <w:szCs w:val="44"/>
        </w:rPr>
      </w:pPr>
    </w:p>
    <w:p w14:paraId="1A808142" w14:textId="77777777" w:rsidR="00F05F9D" w:rsidRDefault="00F05F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44"/>
          <w:szCs w:val="44"/>
        </w:rPr>
      </w:pPr>
    </w:p>
    <w:p w14:paraId="4EEB6F35" w14:textId="77777777" w:rsidR="00F05F9D" w:rsidRDefault="00F05F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44"/>
          <w:szCs w:val="44"/>
        </w:rPr>
      </w:pPr>
    </w:p>
    <w:p w14:paraId="391620DE" w14:textId="77777777" w:rsidR="00F05F9D" w:rsidRDefault="005B4A07">
      <w:pPr>
        <w:jc w:val="center"/>
        <w:rPr>
          <w:b/>
          <w:bCs/>
          <w:color w:val="C00000"/>
          <w:sz w:val="72"/>
          <w:szCs w:val="72"/>
        </w:rPr>
      </w:pPr>
      <w:r>
        <w:rPr>
          <w:b/>
          <w:bCs/>
          <w:color w:val="C00000"/>
          <w:sz w:val="72"/>
          <w:szCs w:val="72"/>
        </w:rPr>
        <w:t>Graduate Student Handbook</w:t>
      </w:r>
    </w:p>
    <w:p w14:paraId="20F7AB9C" w14:textId="77777777" w:rsidR="00F05F9D" w:rsidRDefault="00F05F9D">
      <w:pPr>
        <w:jc w:val="center"/>
        <w:rPr>
          <w:color w:val="C00000"/>
          <w:sz w:val="72"/>
          <w:szCs w:val="72"/>
        </w:rPr>
      </w:pPr>
    </w:p>
    <w:p w14:paraId="587F33AC" w14:textId="01D7DA09" w:rsidR="00F05F9D" w:rsidRDefault="005B4A07">
      <w:pPr>
        <w:jc w:val="center"/>
        <w:rPr>
          <w:b/>
          <w:bCs/>
          <w:color w:val="C00000"/>
          <w:sz w:val="72"/>
          <w:szCs w:val="72"/>
        </w:rPr>
      </w:pPr>
      <w:r>
        <w:rPr>
          <w:b/>
          <w:bCs/>
          <w:color w:val="C00000"/>
          <w:sz w:val="72"/>
          <w:szCs w:val="72"/>
        </w:rPr>
        <w:t>202</w:t>
      </w:r>
      <w:r w:rsidR="00055EAA">
        <w:rPr>
          <w:b/>
          <w:bCs/>
          <w:color w:val="C00000"/>
          <w:sz w:val="72"/>
          <w:szCs w:val="72"/>
        </w:rPr>
        <w:t>6</w:t>
      </w:r>
      <w:r>
        <w:rPr>
          <w:b/>
          <w:bCs/>
          <w:color w:val="C00000"/>
          <w:sz w:val="72"/>
          <w:szCs w:val="72"/>
        </w:rPr>
        <w:t>-202</w:t>
      </w:r>
      <w:r w:rsidR="00055EAA">
        <w:rPr>
          <w:b/>
          <w:bCs/>
          <w:color w:val="C00000"/>
          <w:sz w:val="72"/>
          <w:szCs w:val="72"/>
        </w:rPr>
        <w:t>7</w:t>
      </w:r>
    </w:p>
    <w:p w14:paraId="22EE2993" w14:textId="77777777" w:rsidR="00F05F9D" w:rsidRDefault="00F05F9D">
      <w:pPr>
        <w:jc w:val="center"/>
        <w:rPr>
          <w:b/>
          <w:bCs/>
          <w:i/>
          <w:iCs/>
          <w:sz w:val="48"/>
          <w:szCs w:val="48"/>
        </w:rPr>
      </w:pPr>
    </w:p>
    <w:p w14:paraId="25BDA8F2" w14:textId="77777777" w:rsidR="00F05F9D" w:rsidRDefault="00F05F9D">
      <w:pPr>
        <w:jc w:val="center"/>
        <w:rPr>
          <w:b/>
          <w:bCs/>
          <w:i/>
          <w:iCs/>
          <w:sz w:val="48"/>
          <w:szCs w:val="48"/>
        </w:rPr>
      </w:pPr>
    </w:p>
    <w:p w14:paraId="78071CC2" w14:textId="77777777" w:rsidR="00F05F9D" w:rsidRDefault="005B4A07">
      <w:pPr>
        <w:jc w:val="center"/>
        <w:rPr>
          <w:color w:val="C00000"/>
          <w:sz w:val="56"/>
          <w:szCs w:val="56"/>
        </w:rPr>
      </w:pPr>
      <w:r>
        <w:rPr>
          <w:color w:val="C00000"/>
          <w:sz w:val="56"/>
          <w:szCs w:val="56"/>
        </w:rPr>
        <w:t>PHARMACEUTICAL SCIENCES DEGREE</w:t>
      </w:r>
    </w:p>
    <w:p w14:paraId="43E73E4E" w14:textId="77777777" w:rsidR="00F05F9D" w:rsidRDefault="00F05F9D">
      <w:pPr>
        <w:jc w:val="center"/>
        <w:rPr>
          <w:b/>
          <w:bCs/>
          <w:color w:val="000000"/>
          <w:sz w:val="56"/>
          <w:szCs w:val="56"/>
        </w:rPr>
      </w:pPr>
    </w:p>
    <w:p w14:paraId="194E0BAF" w14:textId="77777777" w:rsidR="00F05F9D" w:rsidRDefault="005B4A07">
      <w:pPr>
        <w:jc w:val="center"/>
        <w:rPr>
          <w:b/>
          <w:bCs/>
          <w:sz w:val="54"/>
          <w:szCs w:val="54"/>
        </w:rPr>
      </w:pPr>
      <w:r>
        <w:rPr>
          <w:b/>
          <w:bCs/>
          <w:color w:val="000000"/>
          <w:sz w:val="56"/>
          <w:szCs w:val="56"/>
        </w:rPr>
        <w:t>MSPS Track</w:t>
      </w:r>
    </w:p>
    <w:p w14:paraId="6222E7C7" w14:textId="77777777" w:rsidR="00F05F9D" w:rsidRDefault="00F05F9D">
      <w:pPr>
        <w:jc w:val="center"/>
        <w:rPr>
          <w:b/>
          <w:bCs/>
          <w:color w:val="000000"/>
          <w:sz w:val="56"/>
          <w:szCs w:val="56"/>
        </w:rPr>
      </w:pPr>
    </w:p>
    <w:p w14:paraId="7022A7C3" w14:textId="77777777" w:rsidR="00F05F9D" w:rsidRDefault="005B4A07">
      <w:pPr>
        <w:jc w:val="center"/>
        <w:rPr>
          <w:b/>
          <w:bCs/>
          <w:color w:val="000000"/>
          <w:sz w:val="56"/>
          <w:szCs w:val="56"/>
        </w:rPr>
        <w:sectPr w:rsidR="00F05F9D">
          <w:headerReference w:type="even" r:id="rId8"/>
          <w:headerReference w:type="default" r:id="rId9"/>
          <w:footerReference w:type="even" r:id="rId10"/>
          <w:footerReference w:type="default" r:id="rId11"/>
          <w:headerReference w:type="first" r:id="rId12"/>
          <w:footerReference w:type="first" r:id="rId13"/>
          <w:pgSz w:w="12240" w:h="15840"/>
          <w:pgMar w:top="1440" w:right="288" w:bottom="1440" w:left="288" w:header="720" w:footer="720" w:gutter="0"/>
          <w:pgNumType w:start="1"/>
          <w:cols w:space="720"/>
        </w:sectPr>
      </w:pPr>
      <w:r>
        <w:rPr>
          <w:b/>
          <w:bCs/>
          <w:color w:val="000000"/>
          <w:sz w:val="56"/>
          <w:szCs w:val="56"/>
        </w:rPr>
        <w:t>Master of Science Graduate Program</w:t>
      </w:r>
    </w:p>
    <w:p w14:paraId="7C8AE84F" w14:textId="77777777" w:rsidR="00F05F9D" w:rsidRDefault="005B4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Pr>
          <w:sz w:val="22"/>
          <w:szCs w:val="22"/>
        </w:rPr>
        <w:lastRenderedPageBreak/>
        <w:t>This handbook outlines the philosophy and requirements of the MS degree in Pharmaceutical Sciences (MSPS) offered at the College of Pharmacy, University of Arizona.  It is intended to be used as a tool to understand the requirements for obtaining a graduate degree.  This handbook should be used in conjunction with the current Graduate College website.  The requirements of the Graduate Program in Pharmaceutical Sciences outlined herein are under the authority</w:t>
      </w:r>
      <w:r>
        <w:rPr>
          <w:sz w:val="22"/>
          <w:szCs w:val="22"/>
        </w:rPr>
        <w:t xml:space="preserve"> and consistent with the rules and guidelines set forth by the Graduate College of the University.  Some of the curricular requirements in this handbook exceed those stated in the Graduate College Catalog. Students must meet the more stringent requirements contained in this handbook. Certain general University regulations and specific Pharmaceutical Sciences Program degree requirements are only outlined in this document; consult the current Graduate College website for complete details (</w:t>
      </w:r>
      <w:hyperlink r:id="rId14">
        <w:r w:rsidR="00F05F9D">
          <w:rPr>
            <w:color w:val="0000FF"/>
            <w:sz w:val="22"/>
            <w:szCs w:val="22"/>
            <w:u w:val="single"/>
          </w:rPr>
          <w:t>https://grad.arizona.edu/new-and-current-students</w:t>
        </w:r>
      </w:hyperlink>
      <w:r>
        <w:rPr>
          <w:sz w:val="22"/>
          <w:szCs w:val="22"/>
        </w:rPr>
        <w:t>).</w:t>
      </w:r>
    </w:p>
    <w:p w14:paraId="77FF244B" w14:textId="77777777" w:rsidR="00F05F9D" w:rsidRDefault="00F05F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12204C5B" w14:textId="77777777" w:rsidR="00F05F9D" w:rsidRDefault="005B4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Pr>
          <w:sz w:val="22"/>
          <w:szCs w:val="22"/>
        </w:rPr>
        <w:t>Attainment of a graduate degree in Pharmaceutical Sciences requires outstanding scholarship.  All degree requirements must be fulfilled.  Therefore, the requirements for the MSPS degree are also outlined in this Handbook.</w:t>
      </w:r>
    </w:p>
    <w:p w14:paraId="7C1E0351" w14:textId="77777777" w:rsidR="00F05F9D" w:rsidRDefault="00F05F9D">
      <w:pPr>
        <w:jc w:val="left"/>
        <w:rPr>
          <w:rFonts w:ascii="Arial" w:eastAsia="Arial" w:hAnsi="Arial" w:cs="Arial"/>
          <w:sz w:val="22"/>
          <w:szCs w:val="22"/>
        </w:rPr>
      </w:pPr>
      <w:bookmarkStart w:id="0" w:name="_4xty8ggzy6gn" w:colFirst="0" w:colLast="0"/>
      <w:bookmarkEnd w:id="0"/>
    </w:p>
    <w:p w14:paraId="26722679" w14:textId="77777777" w:rsidR="00F05F9D" w:rsidRDefault="00F05F9D">
      <w:pPr>
        <w:jc w:val="left"/>
        <w:rPr>
          <w:rFonts w:ascii="Arial" w:eastAsia="Arial" w:hAnsi="Arial" w:cs="Arial"/>
          <w:sz w:val="22"/>
          <w:szCs w:val="22"/>
        </w:rPr>
      </w:pPr>
    </w:p>
    <w:p w14:paraId="043AC71A" w14:textId="77777777" w:rsidR="00F05F9D" w:rsidRDefault="00F05F9D">
      <w:pPr>
        <w:jc w:val="left"/>
        <w:rPr>
          <w:rFonts w:ascii="Arial" w:eastAsia="Arial" w:hAnsi="Arial" w:cs="Arial"/>
          <w:sz w:val="22"/>
          <w:szCs w:val="22"/>
        </w:rPr>
      </w:pPr>
    </w:p>
    <w:p w14:paraId="5DF4ED6F" w14:textId="77777777" w:rsidR="00F05F9D" w:rsidRDefault="00F05F9D">
      <w:pPr>
        <w:jc w:val="left"/>
        <w:rPr>
          <w:rFonts w:ascii="Arial" w:eastAsia="Arial" w:hAnsi="Arial" w:cs="Arial"/>
          <w:sz w:val="22"/>
          <w:szCs w:val="22"/>
        </w:rPr>
      </w:pPr>
    </w:p>
    <w:p w14:paraId="1845B5FC" w14:textId="77777777" w:rsidR="00F05F9D" w:rsidRDefault="00F05F9D">
      <w:pPr>
        <w:jc w:val="left"/>
        <w:rPr>
          <w:rFonts w:ascii="Arial" w:eastAsia="Arial" w:hAnsi="Arial" w:cs="Arial"/>
          <w:sz w:val="22"/>
          <w:szCs w:val="22"/>
        </w:rPr>
      </w:pPr>
    </w:p>
    <w:p w14:paraId="45634549" w14:textId="77777777" w:rsidR="00F05F9D" w:rsidRDefault="00F05F9D">
      <w:pPr>
        <w:jc w:val="left"/>
        <w:rPr>
          <w:rFonts w:ascii="Arial" w:eastAsia="Arial" w:hAnsi="Arial" w:cs="Arial"/>
          <w:sz w:val="22"/>
          <w:szCs w:val="22"/>
        </w:rPr>
      </w:pPr>
    </w:p>
    <w:p w14:paraId="0C65D8F7" w14:textId="77777777" w:rsidR="00F05F9D" w:rsidRDefault="00F05F9D">
      <w:pPr>
        <w:jc w:val="left"/>
        <w:rPr>
          <w:rFonts w:ascii="Arial" w:eastAsia="Arial" w:hAnsi="Arial" w:cs="Arial"/>
          <w:sz w:val="22"/>
          <w:szCs w:val="22"/>
        </w:rPr>
      </w:pPr>
    </w:p>
    <w:p w14:paraId="3A412E3C" w14:textId="77777777" w:rsidR="00F05F9D" w:rsidRDefault="00F05F9D">
      <w:pPr>
        <w:jc w:val="left"/>
        <w:rPr>
          <w:rFonts w:ascii="Arial" w:eastAsia="Arial" w:hAnsi="Arial" w:cs="Arial"/>
          <w:sz w:val="22"/>
          <w:szCs w:val="22"/>
        </w:rPr>
      </w:pPr>
    </w:p>
    <w:p w14:paraId="7197779B" w14:textId="77777777" w:rsidR="00F05F9D" w:rsidRDefault="00F05F9D">
      <w:pPr>
        <w:jc w:val="left"/>
        <w:rPr>
          <w:rFonts w:ascii="Arial" w:eastAsia="Arial" w:hAnsi="Arial" w:cs="Arial"/>
          <w:sz w:val="22"/>
          <w:szCs w:val="22"/>
        </w:rPr>
      </w:pPr>
    </w:p>
    <w:p w14:paraId="5AD45DE8" w14:textId="77777777" w:rsidR="00F05F9D" w:rsidRDefault="00F05F9D">
      <w:pPr>
        <w:jc w:val="left"/>
        <w:rPr>
          <w:rFonts w:ascii="Arial" w:eastAsia="Arial" w:hAnsi="Arial" w:cs="Arial"/>
          <w:sz w:val="22"/>
          <w:szCs w:val="22"/>
        </w:rPr>
      </w:pPr>
    </w:p>
    <w:p w14:paraId="20237D00" w14:textId="77777777" w:rsidR="00F05F9D" w:rsidRDefault="00F05F9D">
      <w:pPr>
        <w:jc w:val="left"/>
        <w:rPr>
          <w:rFonts w:ascii="Arial" w:eastAsia="Arial" w:hAnsi="Arial" w:cs="Arial"/>
          <w:sz w:val="22"/>
          <w:szCs w:val="22"/>
        </w:rPr>
      </w:pPr>
    </w:p>
    <w:p w14:paraId="0C7F3C2D" w14:textId="77777777" w:rsidR="00F05F9D" w:rsidRDefault="00F05F9D">
      <w:pPr>
        <w:jc w:val="left"/>
        <w:rPr>
          <w:rFonts w:ascii="Arial" w:eastAsia="Arial" w:hAnsi="Arial" w:cs="Arial"/>
          <w:sz w:val="22"/>
          <w:szCs w:val="22"/>
        </w:rPr>
      </w:pPr>
    </w:p>
    <w:p w14:paraId="08342F4B" w14:textId="77777777" w:rsidR="00F05F9D" w:rsidRDefault="00F05F9D">
      <w:pPr>
        <w:jc w:val="left"/>
        <w:rPr>
          <w:rFonts w:ascii="Arial" w:eastAsia="Arial" w:hAnsi="Arial" w:cs="Arial"/>
          <w:sz w:val="22"/>
          <w:szCs w:val="22"/>
        </w:rPr>
      </w:pPr>
    </w:p>
    <w:p w14:paraId="5506F26A" w14:textId="77777777" w:rsidR="00F05F9D" w:rsidRDefault="00F05F9D">
      <w:pPr>
        <w:jc w:val="left"/>
        <w:rPr>
          <w:rFonts w:ascii="Arial" w:eastAsia="Arial" w:hAnsi="Arial" w:cs="Arial"/>
          <w:sz w:val="22"/>
          <w:szCs w:val="22"/>
        </w:rPr>
      </w:pPr>
    </w:p>
    <w:p w14:paraId="068E9FC2" w14:textId="77777777" w:rsidR="00F05F9D" w:rsidRDefault="00F05F9D">
      <w:pPr>
        <w:jc w:val="left"/>
        <w:rPr>
          <w:rFonts w:ascii="Arial" w:eastAsia="Arial" w:hAnsi="Arial" w:cs="Arial"/>
          <w:sz w:val="22"/>
          <w:szCs w:val="22"/>
        </w:rPr>
      </w:pPr>
    </w:p>
    <w:p w14:paraId="28938163" w14:textId="77777777" w:rsidR="00F05F9D" w:rsidRDefault="00F05F9D">
      <w:pPr>
        <w:jc w:val="left"/>
        <w:rPr>
          <w:rFonts w:ascii="Arial" w:eastAsia="Arial" w:hAnsi="Arial" w:cs="Arial"/>
          <w:sz w:val="22"/>
          <w:szCs w:val="22"/>
        </w:rPr>
      </w:pPr>
    </w:p>
    <w:p w14:paraId="3DD77760" w14:textId="77777777" w:rsidR="00F05F9D" w:rsidRDefault="00F05F9D">
      <w:pPr>
        <w:jc w:val="left"/>
        <w:rPr>
          <w:rFonts w:ascii="Arial" w:eastAsia="Arial" w:hAnsi="Arial" w:cs="Arial"/>
          <w:sz w:val="22"/>
          <w:szCs w:val="22"/>
        </w:rPr>
      </w:pPr>
    </w:p>
    <w:sdt>
      <w:sdtPr>
        <w:id w:val="-1727395353"/>
        <w:docPartObj>
          <w:docPartGallery w:val="Table of Contents"/>
          <w:docPartUnique/>
        </w:docPartObj>
      </w:sdtPr>
      <w:sdtEndPr/>
      <w:sdtContent>
        <w:p w14:paraId="0E0B7180" w14:textId="77777777" w:rsidR="00F05F9D" w:rsidRDefault="005B4A07">
          <w:pPr>
            <w:pBdr>
              <w:top w:val="nil"/>
              <w:left w:val="nil"/>
              <w:bottom w:val="nil"/>
              <w:right w:val="nil"/>
              <w:between w:val="nil"/>
            </w:pBdr>
            <w:tabs>
              <w:tab w:val="left" w:pos="800"/>
              <w:tab w:val="right" w:leader="dot" w:pos="9350"/>
            </w:tabs>
            <w:ind w:left="200"/>
            <w:jc w:val="left"/>
            <w:rPr>
              <w:smallCaps/>
              <w:color w:val="000000"/>
            </w:rPr>
          </w:pPr>
          <w:r>
            <w:fldChar w:fldCharType="begin"/>
          </w:r>
          <w:r>
            <w:instrText xml:space="preserve"> TOC \h \u \z \t "Heading 1,1,Heading 2,2,Heading 3,3,"</w:instrText>
          </w:r>
          <w:r>
            <w:fldChar w:fldCharType="separate"/>
          </w:r>
        </w:p>
        <w:p w14:paraId="680DE3E2" w14:textId="77777777" w:rsidR="00F05F9D" w:rsidRDefault="005B4A07">
          <w:pPr>
            <w:keepNext/>
            <w:keepLines/>
            <w:pBdr>
              <w:top w:val="nil"/>
              <w:left w:val="nil"/>
              <w:bottom w:val="nil"/>
              <w:right w:val="nil"/>
              <w:between w:val="nil"/>
            </w:pBdr>
            <w:spacing w:before="480" w:line="276" w:lineRule="auto"/>
            <w:jc w:val="left"/>
            <w:rPr>
              <w:b/>
              <w:bCs/>
              <w:color w:val="000000"/>
              <w:sz w:val="24"/>
              <w:szCs w:val="24"/>
            </w:rPr>
          </w:pPr>
          <w:r>
            <w:br w:type="page"/>
          </w:r>
          <w:r>
            <w:rPr>
              <w:b/>
              <w:bCs/>
              <w:color w:val="000000"/>
              <w:sz w:val="24"/>
              <w:szCs w:val="24"/>
            </w:rPr>
            <w:lastRenderedPageBreak/>
            <w:t>Table of Contents</w:t>
          </w:r>
        </w:p>
        <w:p w14:paraId="77EC51A1" w14:textId="77777777" w:rsidR="00F05F9D" w:rsidRDefault="005B4A07">
          <w:pPr>
            <w:pBdr>
              <w:top w:val="nil"/>
              <w:left w:val="nil"/>
              <w:bottom w:val="nil"/>
              <w:right w:val="nil"/>
              <w:between w:val="nil"/>
            </w:pBdr>
            <w:tabs>
              <w:tab w:val="right" w:leader="dot" w:pos="9350"/>
            </w:tabs>
            <w:spacing w:before="120" w:after="120"/>
            <w:ind w:left="720" w:hanging="720"/>
            <w:jc w:val="left"/>
            <w:rPr>
              <w:color w:val="000000"/>
            </w:rPr>
          </w:pPr>
          <w:r>
            <w:rPr>
              <w:smallCaps/>
              <w:color w:val="000000"/>
            </w:rPr>
            <w:t>1.0</w:t>
          </w:r>
          <w:r>
            <w:rPr>
              <w:smallCaps/>
              <w:color w:val="000000"/>
            </w:rPr>
            <w:tab/>
            <w:t>introduction</w:t>
          </w:r>
          <w:r>
            <w:rPr>
              <w:smallCaps/>
              <w:color w:val="000000"/>
              <w:sz w:val="18"/>
              <w:szCs w:val="18"/>
            </w:rPr>
            <w:t>……………………………………………...……………………………………………………….1</w:t>
          </w:r>
        </w:p>
        <w:p w14:paraId="40048958"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uqakc8wdu3vw">
            <w:r>
              <w:rPr>
                <w:smallCaps/>
                <w:color w:val="000000"/>
              </w:rPr>
              <w:t>1.1</w:t>
            </w:r>
          </w:hyperlink>
          <w:hyperlink w:anchor="_uqakc8wdu3vw">
            <w:r>
              <w:rPr>
                <w:color w:val="000000"/>
              </w:rPr>
              <w:tab/>
            </w:r>
          </w:hyperlink>
          <w:r>
            <w:fldChar w:fldCharType="begin"/>
          </w:r>
          <w:r>
            <w:instrText xml:space="preserve"> PAGEREF _uqakc8wdu3vw \h </w:instrText>
          </w:r>
          <w:r>
            <w:fldChar w:fldCharType="separate"/>
          </w:r>
          <w:r>
            <w:rPr>
              <w:smallCaps/>
              <w:color w:val="000000"/>
            </w:rPr>
            <w:t>Background</w:t>
          </w:r>
          <w:r>
            <w:rPr>
              <w:smallCaps/>
              <w:color w:val="000000"/>
            </w:rPr>
            <w:tab/>
            <w:t>1</w:t>
          </w:r>
          <w:r>
            <w:fldChar w:fldCharType="end"/>
          </w:r>
        </w:p>
        <w:bookmarkStart w:id="1" w:name="_se4vygo0qd5k" w:colFirst="0" w:colLast="0"/>
        <w:bookmarkEnd w:id="1"/>
        <w:p w14:paraId="0915D88D" w14:textId="77777777" w:rsidR="00F05F9D" w:rsidRDefault="005B4A07">
          <w:pPr>
            <w:pBdr>
              <w:top w:val="nil"/>
              <w:left w:val="nil"/>
              <w:bottom w:val="nil"/>
              <w:right w:val="nil"/>
              <w:between w:val="nil"/>
            </w:pBdr>
            <w:tabs>
              <w:tab w:val="right" w:leader="dot" w:pos="9350"/>
            </w:tabs>
            <w:spacing w:before="120" w:after="120"/>
            <w:jc w:val="left"/>
            <w:rPr>
              <w:color w:val="000000"/>
            </w:rPr>
          </w:pPr>
          <w:r>
            <w:fldChar w:fldCharType="begin"/>
          </w:r>
          <w:r>
            <w:instrText>HYPERLINK \l "_c3li4hf69rfr" \h</w:instrText>
          </w:r>
          <w:r>
            <w:fldChar w:fldCharType="separate"/>
          </w:r>
          <w:r>
            <w:rPr>
              <w:smallCaps/>
              <w:color w:val="000000"/>
            </w:rPr>
            <w:t>2.0  THE GRADUATE PROGRAM ORGANIZATION</w:t>
          </w:r>
          <w:r>
            <w:rPr>
              <w:smallCaps/>
              <w:color w:val="000000"/>
            </w:rPr>
            <w:tab/>
            <w:t>2</w:t>
          </w:r>
          <w:r>
            <w:fldChar w:fldCharType="end"/>
          </w:r>
        </w:p>
        <w:p w14:paraId="26215C10"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p9eryt80nfqj">
            <w:r>
              <w:rPr>
                <w:smallCaps/>
                <w:color w:val="000000"/>
              </w:rPr>
              <w:t>2.1</w:t>
            </w:r>
          </w:hyperlink>
          <w:hyperlink w:anchor="_p9eryt80nfqj">
            <w:r>
              <w:rPr>
                <w:color w:val="000000"/>
              </w:rPr>
              <w:tab/>
            </w:r>
          </w:hyperlink>
          <w:r>
            <w:fldChar w:fldCharType="begin"/>
          </w:r>
          <w:r>
            <w:instrText xml:space="preserve"> PAGEREF _p9eryt80nfqj \h </w:instrText>
          </w:r>
          <w:r>
            <w:fldChar w:fldCharType="separate"/>
          </w:r>
          <w:r>
            <w:rPr>
              <w:smallCaps/>
              <w:color w:val="000000"/>
            </w:rPr>
            <w:t>Philosophy and Goals</w:t>
          </w:r>
          <w:r>
            <w:rPr>
              <w:smallCaps/>
              <w:color w:val="000000"/>
            </w:rPr>
            <w:tab/>
            <w:t>2</w:t>
          </w:r>
          <w:r>
            <w:fldChar w:fldCharType="end"/>
          </w:r>
        </w:p>
        <w:p w14:paraId="68D5862F" w14:textId="77777777" w:rsidR="00F05F9D" w:rsidRDefault="00F05F9D">
          <w:pPr>
            <w:pBdr>
              <w:top w:val="nil"/>
              <w:left w:val="nil"/>
              <w:bottom w:val="nil"/>
              <w:right w:val="nil"/>
              <w:between w:val="nil"/>
            </w:pBdr>
            <w:tabs>
              <w:tab w:val="left" w:pos="800"/>
              <w:tab w:val="right" w:leader="dot" w:pos="9350"/>
            </w:tabs>
            <w:ind w:left="202"/>
            <w:jc w:val="left"/>
            <w:rPr>
              <w:smallCaps/>
              <w:color w:val="000000"/>
            </w:rPr>
          </w:pPr>
          <w:hyperlink w:anchor="_yxss95fnrfsk">
            <w:r>
              <w:rPr>
                <w:smallCaps/>
                <w:color w:val="000000"/>
              </w:rPr>
              <w:t>2.2</w:t>
            </w:r>
          </w:hyperlink>
          <w:hyperlink w:anchor="_yxss95fnrfsk">
            <w:r>
              <w:rPr>
                <w:color w:val="000000"/>
              </w:rPr>
              <w:tab/>
            </w:r>
          </w:hyperlink>
          <w:r>
            <w:fldChar w:fldCharType="begin"/>
          </w:r>
          <w:r>
            <w:instrText xml:space="preserve"> PAGEREF _yxss95fnrfsk \h </w:instrText>
          </w:r>
          <w:r>
            <w:fldChar w:fldCharType="separate"/>
          </w:r>
          <w:r>
            <w:rPr>
              <w:smallCaps/>
              <w:color w:val="000000"/>
            </w:rPr>
            <w:t>Graduate Council on Pharmaceutical Sciences Graduate Programs</w:t>
          </w:r>
          <w:r>
            <w:rPr>
              <w:smallCaps/>
              <w:color w:val="000000"/>
            </w:rPr>
            <w:tab/>
            <w:t>2</w:t>
          </w:r>
          <w:r>
            <w:fldChar w:fldCharType="end"/>
          </w:r>
        </w:p>
        <w:p w14:paraId="6289B800" w14:textId="77777777" w:rsidR="00F05F9D" w:rsidRDefault="005B4A07">
          <w:pPr>
            <w:tabs>
              <w:tab w:val="left" w:pos="810"/>
              <w:tab w:val="right" w:pos="9346"/>
            </w:tabs>
            <w:ind w:left="187"/>
          </w:pPr>
          <w:r>
            <w:t>2.3</w:t>
          </w:r>
          <w:r>
            <w:tab/>
          </w:r>
          <w:r>
            <w:rPr>
              <w:smallCaps/>
            </w:rPr>
            <w:t>Exectutive</w:t>
          </w:r>
          <w:r>
            <w:rPr>
              <w:smallCaps/>
            </w:rPr>
            <w:t xml:space="preserve"> Committee on Pharmaceutical Sciencess</w:t>
          </w:r>
          <w:r>
            <w:rPr>
              <w:smallCaps/>
            </w:rPr>
            <w:tab/>
            <w:t>3</w:t>
          </w:r>
        </w:p>
        <w:bookmarkStart w:id="2" w:name="_fay8peiu80b4" w:colFirst="0" w:colLast="0"/>
        <w:bookmarkEnd w:id="2"/>
        <w:p w14:paraId="5864CCAA" w14:textId="77777777" w:rsidR="00F05F9D" w:rsidRDefault="005B4A07">
          <w:pPr>
            <w:pBdr>
              <w:top w:val="nil"/>
              <w:left w:val="nil"/>
              <w:bottom w:val="nil"/>
              <w:right w:val="nil"/>
              <w:between w:val="nil"/>
            </w:pBdr>
            <w:tabs>
              <w:tab w:val="left" w:pos="800"/>
              <w:tab w:val="right" w:leader="dot" w:pos="9350"/>
            </w:tabs>
            <w:ind w:left="200"/>
            <w:jc w:val="left"/>
            <w:rPr>
              <w:color w:val="000000"/>
            </w:rPr>
          </w:pPr>
          <w:r>
            <w:fldChar w:fldCharType="begin"/>
          </w:r>
          <w:r>
            <w:instrText>HYPERLINK \l "_jycwqttdmlrm" \h</w:instrText>
          </w:r>
          <w:r>
            <w:fldChar w:fldCharType="separate"/>
          </w:r>
          <w:r>
            <w:rPr>
              <w:smallCaps/>
              <w:color w:val="000000"/>
            </w:rPr>
            <w:t>2.4</w:t>
          </w:r>
          <w:r>
            <w:fldChar w:fldCharType="end"/>
          </w:r>
          <w:hyperlink w:anchor="_jycwqttdmlrm">
            <w:r w:rsidR="00F05F9D">
              <w:rPr>
                <w:color w:val="000000"/>
              </w:rPr>
              <w:tab/>
            </w:r>
          </w:hyperlink>
          <w:r>
            <w:fldChar w:fldCharType="begin"/>
          </w:r>
          <w:r>
            <w:instrText xml:space="preserve"> PAGEREF _jycwqttdmlrm \h </w:instrText>
          </w:r>
          <w:r>
            <w:fldChar w:fldCharType="separate"/>
          </w:r>
          <w:r>
            <w:rPr>
              <w:smallCaps/>
              <w:color w:val="000000"/>
            </w:rPr>
            <w:t>Graduate Student Representatives</w:t>
          </w:r>
          <w:r>
            <w:rPr>
              <w:smallCaps/>
              <w:color w:val="000000"/>
            </w:rPr>
            <w:tab/>
            <w:t>3</w:t>
          </w:r>
          <w:r>
            <w:fldChar w:fldCharType="end"/>
          </w:r>
        </w:p>
        <w:p w14:paraId="2E0C687B"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n5u7syuoyzty">
            <w:r>
              <w:rPr>
                <w:smallCaps/>
                <w:color w:val="000000"/>
              </w:rPr>
              <w:t>2.5</w:t>
            </w:r>
          </w:hyperlink>
          <w:hyperlink w:anchor="_n5u7syuoyzty">
            <w:r>
              <w:rPr>
                <w:color w:val="000000"/>
              </w:rPr>
              <w:tab/>
            </w:r>
          </w:hyperlink>
          <w:r>
            <w:fldChar w:fldCharType="begin"/>
          </w:r>
          <w:r>
            <w:instrText xml:space="preserve"> PAGEREF _n5u7syuoyzty \h </w:instrText>
          </w:r>
          <w:r>
            <w:fldChar w:fldCharType="separate"/>
          </w:r>
          <w:r>
            <w:rPr>
              <w:smallCaps/>
              <w:color w:val="000000"/>
            </w:rPr>
            <w:t>Participating Faculty</w:t>
          </w:r>
          <w:r>
            <w:rPr>
              <w:smallCaps/>
              <w:color w:val="000000"/>
            </w:rPr>
            <w:tab/>
            <w:t>3</w:t>
          </w:r>
          <w:r>
            <w:fldChar w:fldCharType="end"/>
          </w:r>
        </w:p>
        <w:p w14:paraId="2D10FE8B" w14:textId="77777777" w:rsidR="00F05F9D" w:rsidRDefault="00F05F9D">
          <w:pPr>
            <w:pBdr>
              <w:top w:val="nil"/>
              <w:left w:val="nil"/>
              <w:bottom w:val="nil"/>
              <w:right w:val="nil"/>
              <w:between w:val="nil"/>
            </w:pBdr>
            <w:tabs>
              <w:tab w:val="right" w:leader="dot" w:pos="9350"/>
            </w:tabs>
            <w:spacing w:before="120" w:after="120"/>
            <w:jc w:val="left"/>
            <w:rPr>
              <w:color w:val="000000"/>
            </w:rPr>
          </w:pPr>
          <w:hyperlink w:anchor="_tmhrd41iho1b">
            <w:r>
              <w:rPr>
                <w:smallCaps/>
                <w:color w:val="000000"/>
              </w:rPr>
              <w:t>3.0 PHYSICAL RESOURCES AND FACILITIES</w:t>
            </w:r>
            <w:r>
              <w:rPr>
                <w:smallCaps/>
                <w:color w:val="000000"/>
              </w:rPr>
              <w:tab/>
              <w:t>6</w:t>
            </w:r>
          </w:hyperlink>
        </w:p>
        <w:p w14:paraId="0001D565"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w9rpw7uigbwv">
            <w:r>
              <w:rPr>
                <w:smallCaps/>
                <w:color w:val="000000"/>
              </w:rPr>
              <w:t>3.1</w:t>
            </w:r>
          </w:hyperlink>
          <w:hyperlink w:anchor="_w9rpw7uigbwv">
            <w:r>
              <w:rPr>
                <w:color w:val="000000"/>
              </w:rPr>
              <w:tab/>
            </w:r>
          </w:hyperlink>
          <w:r>
            <w:fldChar w:fldCharType="begin"/>
          </w:r>
          <w:r>
            <w:instrText xml:space="preserve"> PAGEREF _w9rpw7uigbwv \h </w:instrText>
          </w:r>
          <w:r>
            <w:fldChar w:fldCharType="separate"/>
          </w:r>
          <w:r>
            <w:rPr>
              <w:smallCaps/>
              <w:color w:val="000000"/>
            </w:rPr>
            <w:t>Laboratory Space</w:t>
          </w:r>
          <w:r>
            <w:rPr>
              <w:smallCaps/>
              <w:color w:val="000000"/>
            </w:rPr>
            <w:tab/>
            <w:t>6</w:t>
          </w:r>
          <w:r>
            <w:fldChar w:fldCharType="end"/>
          </w:r>
        </w:p>
        <w:p w14:paraId="61642E53"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ho1w6reyp66h">
            <w:r>
              <w:rPr>
                <w:smallCaps/>
                <w:color w:val="000000"/>
              </w:rPr>
              <w:t>3.2</w:t>
            </w:r>
          </w:hyperlink>
          <w:hyperlink w:anchor="_ho1w6reyp66h">
            <w:r>
              <w:rPr>
                <w:color w:val="000000"/>
              </w:rPr>
              <w:tab/>
            </w:r>
          </w:hyperlink>
          <w:r>
            <w:fldChar w:fldCharType="begin"/>
          </w:r>
          <w:r>
            <w:instrText xml:space="preserve"> PAGEREF _ho1w6reyp66h \h </w:instrText>
          </w:r>
          <w:r>
            <w:fldChar w:fldCharType="separate"/>
          </w:r>
          <w:r>
            <w:rPr>
              <w:smallCaps/>
              <w:color w:val="000000"/>
            </w:rPr>
            <w:t>Equipment Resources</w:t>
          </w:r>
          <w:r>
            <w:rPr>
              <w:smallCaps/>
              <w:color w:val="000000"/>
            </w:rPr>
            <w:tab/>
            <w:t>6</w:t>
          </w:r>
          <w:r>
            <w:fldChar w:fldCharType="end"/>
          </w:r>
        </w:p>
        <w:p w14:paraId="5B520D8E"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3x5gmkkmuq9">
            <w:r>
              <w:rPr>
                <w:smallCaps/>
                <w:color w:val="000000"/>
              </w:rPr>
              <w:t>3.3</w:t>
            </w:r>
          </w:hyperlink>
          <w:hyperlink w:anchor="_3x5gmkkmuq9">
            <w:r>
              <w:rPr>
                <w:color w:val="000000"/>
              </w:rPr>
              <w:tab/>
            </w:r>
          </w:hyperlink>
          <w:r>
            <w:fldChar w:fldCharType="begin"/>
          </w:r>
          <w:r>
            <w:instrText xml:space="preserve"> PAGEREF _3x5gmkkmuq9 \h </w:instrText>
          </w:r>
          <w:r>
            <w:fldChar w:fldCharType="separate"/>
          </w:r>
          <w:r>
            <w:rPr>
              <w:smallCaps/>
              <w:color w:val="000000"/>
            </w:rPr>
            <w:t>Library Resources</w:t>
          </w:r>
          <w:r>
            <w:rPr>
              <w:smallCaps/>
              <w:color w:val="000000"/>
            </w:rPr>
            <w:tab/>
            <w:t>6</w:t>
          </w:r>
          <w:r>
            <w:fldChar w:fldCharType="end"/>
          </w:r>
        </w:p>
        <w:p w14:paraId="75DEDB65"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rnzm12ll1kq9">
            <w:r>
              <w:rPr>
                <w:smallCaps/>
                <w:color w:val="000000"/>
              </w:rPr>
              <w:t>3.4</w:t>
            </w:r>
          </w:hyperlink>
          <w:hyperlink w:anchor="_rnzm12ll1kq9">
            <w:r>
              <w:rPr>
                <w:color w:val="000000"/>
              </w:rPr>
              <w:tab/>
            </w:r>
          </w:hyperlink>
          <w:r>
            <w:fldChar w:fldCharType="begin"/>
          </w:r>
          <w:r>
            <w:instrText xml:space="preserve"> PAGEREF _rnzm12ll1kq9 \h </w:instrText>
          </w:r>
          <w:r>
            <w:fldChar w:fldCharType="separate"/>
          </w:r>
          <w:r>
            <w:rPr>
              <w:smallCaps/>
              <w:color w:val="000000"/>
            </w:rPr>
            <w:t>Research Complience Training</w:t>
          </w:r>
          <w:r>
            <w:rPr>
              <w:smallCaps/>
              <w:color w:val="000000"/>
            </w:rPr>
            <w:tab/>
            <w:t>6</w:t>
          </w:r>
          <w:r>
            <w:fldChar w:fldCharType="end"/>
          </w:r>
        </w:p>
        <w:p w14:paraId="0193B798"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j7uw516n65qy">
            <w:r>
              <w:rPr>
                <w:smallCaps/>
                <w:color w:val="000000"/>
              </w:rPr>
              <w:t>3.5</w:t>
            </w:r>
          </w:hyperlink>
          <w:hyperlink w:anchor="_j7uw516n65qy">
            <w:r>
              <w:rPr>
                <w:color w:val="000000"/>
              </w:rPr>
              <w:tab/>
            </w:r>
          </w:hyperlink>
          <w:r>
            <w:fldChar w:fldCharType="begin"/>
          </w:r>
          <w:r>
            <w:instrText xml:space="preserve"> PAGEREF _j7uw516n65qy \h </w:instrText>
          </w:r>
          <w:r>
            <w:fldChar w:fldCharType="separate"/>
          </w:r>
          <w:r>
            <w:rPr>
              <w:smallCaps/>
              <w:color w:val="000000"/>
            </w:rPr>
            <w:t>Poison Control Center</w:t>
          </w:r>
          <w:r>
            <w:rPr>
              <w:smallCaps/>
              <w:color w:val="000000"/>
            </w:rPr>
            <w:tab/>
          </w:r>
          <w:r>
            <w:fldChar w:fldCharType="end"/>
          </w:r>
          <w:r>
            <w:rPr>
              <w:smallCaps/>
              <w:color w:val="000000"/>
            </w:rPr>
            <w:t>7</w:t>
          </w:r>
        </w:p>
        <w:p w14:paraId="1AF6E61D"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x9fqzzww8wue">
            <w:r>
              <w:rPr>
                <w:smallCaps/>
                <w:color w:val="000000"/>
              </w:rPr>
              <w:t>3.6</w:t>
            </w:r>
          </w:hyperlink>
          <w:r>
            <w:rPr>
              <w:smallCaps/>
              <w:color w:val="000000"/>
            </w:rPr>
            <w:tab/>
            <w:t>The Arizona center fro drug discovery</w:t>
          </w:r>
          <w:r>
            <w:rPr>
              <w:smallCaps/>
              <w:color w:val="000000"/>
            </w:rPr>
            <w:tab/>
            <w:t>7</w:t>
          </w:r>
        </w:p>
        <w:p w14:paraId="0CE69A3E"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5grdjwpa7li2">
            <w:r>
              <w:rPr>
                <w:smallCaps/>
                <w:color w:val="000000"/>
              </w:rPr>
              <w:t>3.7</w:t>
            </w:r>
          </w:hyperlink>
          <w:hyperlink w:anchor="_5grdjwpa7li2">
            <w:r>
              <w:rPr>
                <w:color w:val="000000"/>
              </w:rPr>
              <w:tab/>
            </w:r>
          </w:hyperlink>
          <w:r>
            <w:fldChar w:fldCharType="begin"/>
          </w:r>
          <w:r>
            <w:instrText xml:space="preserve"> PAGEREF _5grdjwpa7li2 \h </w:instrText>
          </w:r>
          <w:r>
            <w:fldChar w:fldCharType="separate"/>
          </w:r>
          <w:r>
            <w:rPr>
              <w:smallCaps/>
              <w:color w:val="000000"/>
            </w:rPr>
            <w:t>Center for Toxicology Southwest Environmental Health Sciences Center</w:t>
          </w:r>
          <w:r>
            <w:rPr>
              <w:smallCaps/>
              <w:color w:val="000000"/>
            </w:rPr>
            <w:tab/>
          </w:r>
          <w:r>
            <w:fldChar w:fldCharType="end"/>
          </w:r>
          <w:r>
            <w:rPr>
              <w:smallCaps/>
              <w:color w:val="000000"/>
            </w:rPr>
            <w:t>7</w:t>
          </w:r>
        </w:p>
        <w:p w14:paraId="05B7E1E1" w14:textId="77777777" w:rsidR="00F05F9D" w:rsidRDefault="00F05F9D">
          <w:pPr>
            <w:pBdr>
              <w:top w:val="nil"/>
              <w:left w:val="nil"/>
              <w:bottom w:val="nil"/>
              <w:right w:val="nil"/>
              <w:between w:val="nil"/>
            </w:pBdr>
            <w:tabs>
              <w:tab w:val="right" w:leader="dot" w:pos="9350"/>
            </w:tabs>
            <w:spacing w:before="120" w:after="120"/>
            <w:jc w:val="left"/>
            <w:rPr>
              <w:color w:val="000000"/>
            </w:rPr>
          </w:pPr>
          <w:hyperlink w:anchor="_2m8i66o32fk0">
            <w:r>
              <w:rPr>
                <w:smallCaps/>
                <w:color w:val="000000"/>
              </w:rPr>
              <w:t>4.0 GENERAL INFORMATION</w:t>
            </w:r>
            <w:r>
              <w:rPr>
                <w:smallCaps/>
                <w:color w:val="000000"/>
              </w:rPr>
              <w:tab/>
            </w:r>
          </w:hyperlink>
          <w:r>
            <w:rPr>
              <w:b/>
              <w:bCs/>
              <w:smallCaps/>
              <w:color w:val="000000"/>
            </w:rPr>
            <w:t>8</w:t>
          </w:r>
        </w:p>
        <w:p w14:paraId="7A612A0C"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f5y11jl225b8">
            <w:r>
              <w:rPr>
                <w:smallCaps/>
                <w:color w:val="000000"/>
              </w:rPr>
              <w:t>4.1</w:t>
            </w:r>
          </w:hyperlink>
          <w:hyperlink w:anchor="_f5y11jl225b8">
            <w:r>
              <w:rPr>
                <w:color w:val="000000"/>
              </w:rPr>
              <w:tab/>
            </w:r>
          </w:hyperlink>
          <w:r>
            <w:fldChar w:fldCharType="begin"/>
          </w:r>
          <w:r>
            <w:instrText xml:space="preserve"> PAGEREF _f5y11jl225b8 \h </w:instrText>
          </w:r>
          <w:r>
            <w:fldChar w:fldCharType="separate"/>
          </w:r>
          <w:r>
            <w:rPr>
              <w:smallCaps/>
              <w:color w:val="000000"/>
            </w:rPr>
            <w:t>Student Responsibilities</w:t>
          </w:r>
          <w:r>
            <w:rPr>
              <w:smallCaps/>
              <w:color w:val="000000"/>
            </w:rPr>
            <w:tab/>
          </w:r>
          <w:r>
            <w:fldChar w:fldCharType="end"/>
          </w:r>
          <w:r>
            <w:rPr>
              <w:smallCaps/>
              <w:color w:val="000000"/>
            </w:rPr>
            <w:t>8</w:t>
          </w:r>
        </w:p>
        <w:p w14:paraId="7C97047B"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dtcse7bdbuif">
            <w:r>
              <w:rPr>
                <w:smallCaps/>
                <w:color w:val="000000"/>
              </w:rPr>
              <w:t>4.2</w:t>
            </w:r>
          </w:hyperlink>
          <w:hyperlink w:anchor="_dtcse7bdbuif">
            <w:r>
              <w:rPr>
                <w:color w:val="000000"/>
              </w:rPr>
              <w:tab/>
            </w:r>
          </w:hyperlink>
          <w:r>
            <w:fldChar w:fldCharType="begin"/>
          </w:r>
          <w:r>
            <w:instrText xml:space="preserve"> PAGEREF _dtcse7bdbuif \h </w:instrText>
          </w:r>
          <w:r>
            <w:fldChar w:fldCharType="separate"/>
          </w:r>
          <w:r>
            <w:rPr>
              <w:smallCaps/>
              <w:color w:val="000000"/>
            </w:rPr>
            <w:t>Orientation</w:t>
          </w:r>
          <w:r>
            <w:rPr>
              <w:smallCaps/>
              <w:color w:val="000000"/>
            </w:rPr>
            <w:tab/>
          </w:r>
          <w:r>
            <w:fldChar w:fldCharType="end"/>
          </w:r>
          <w:r>
            <w:rPr>
              <w:smallCaps/>
              <w:color w:val="000000"/>
            </w:rPr>
            <w:t>8</w:t>
          </w:r>
        </w:p>
        <w:p w14:paraId="4893DD7E"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lq7l156wwywh">
            <w:r>
              <w:rPr>
                <w:smallCaps/>
                <w:color w:val="000000"/>
              </w:rPr>
              <w:t>4.3</w:t>
            </w:r>
          </w:hyperlink>
          <w:hyperlink w:anchor="_lq7l156wwywh">
            <w:r>
              <w:rPr>
                <w:color w:val="000000"/>
              </w:rPr>
              <w:tab/>
            </w:r>
          </w:hyperlink>
          <w:r>
            <w:fldChar w:fldCharType="begin"/>
          </w:r>
          <w:r>
            <w:instrText xml:space="preserve"> PAGEREF _lq7l156wwywh \h </w:instrText>
          </w:r>
          <w:r>
            <w:fldChar w:fldCharType="separate"/>
          </w:r>
          <w:r>
            <w:rPr>
              <w:smallCaps/>
              <w:color w:val="000000"/>
            </w:rPr>
            <w:t>Individual Health Insurance through Campus Health Services</w:t>
          </w:r>
          <w:r>
            <w:rPr>
              <w:smallCaps/>
              <w:color w:val="000000"/>
            </w:rPr>
            <w:tab/>
          </w:r>
          <w:r>
            <w:fldChar w:fldCharType="end"/>
          </w:r>
          <w:r>
            <w:rPr>
              <w:smallCaps/>
              <w:color w:val="000000"/>
            </w:rPr>
            <w:t>8</w:t>
          </w:r>
        </w:p>
        <w:p w14:paraId="6BA4F985"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b3ssyb1p1op1">
            <w:r>
              <w:rPr>
                <w:smallCaps/>
                <w:color w:val="000000"/>
              </w:rPr>
              <w:t>4.4</w:t>
            </w:r>
          </w:hyperlink>
          <w:hyperlink w:anchor="_b3ssyb1p1op1">
            <w:r>
              <w:rPr>
                <w:color w:val="000000"/>
              </w:rPr>
              <w:tab/>
            </w:r>
          </w:hyperlink>
          <w:r>
            <w:fldChar w:fldCharType="begin"/>
          </w:r>
          <w:r>
            <w:instrText xml:space="preserve"> PAGEREF _b3ssyb1p1op1 \h </w:instrText>
          </w:r>
          <w:r>
            <w:fldChar w:fldCharType="separate"/>
          </w:r>
          <w:r>
            <w:rPr>
              <w:smallCaps/>
              <w:color w:val="000000"/>
            </w:rPr>
            <w:t>Creating a UA NetID and UA CatMail Account, and College of Pharmacy Email/Computer Account………………………………………………………………………………………………………....</w:t>
          </w:r>
          <w:r>
            <w:rPr>
              <w:smallCaps/>
              <w:color w:val="000000"/>
            </w:rPr>
            <w:tab/>
            <w:t>.</w:t>
          </w:r>
          <w:r>
            <w:fldChar w:fldCharType="end"/>
          </w:r>
          <w:r>
            <w:rPr>
              <w:smallCaps/>
              <w:color w:val="000000"/>
            </w:rPr>
            <w:t>8</w:t>
          </w:r>
        </w:p>
        <w:p w14:paraId="33055FD9"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cgvisvym6p19">
            <w:r>
              <w:rPr>
                <w:smallCaps/>
                <w:color w:val="000000"/>
              </w:rPr>
              <w:t>4.5</w:t>
            </w:r>
          </w:hyperlink>
          <w:hyperlink w:anchor="_cgvisvym6p19">
            <w:r>
              <w:rPr>
                <w:color w:val="000000"/>
              </w:rPr>
              <w:tab/>
            </w:r>
          </w:hyperlink>
          <w:r>
            <w:fldChar w:fldCharType="begin"/>
          </w:r>
          <w:r>
            <w:instrText xml:space="preserve"> PAGEREF _cgvisvym6p19 \h </w:instrText>
          </w:r>
          <w:r>
            <w:fldChar w:fldCharType="separate"/>
          </w:r>
          <w:r>
            <w:rPr>
              <w:smallCaps/>
              <w:color w:val="000000"/>
            </w:rPr>
            <w:t>Financial Support</w:t>
          </w:r>
          <w:r>
            <w:rPr>
              <w:smallCaps/>
              <w:color w:val="000000"/>
            </w:rPr>
            <w:tab/>
            <w:t>9</w:t>
          </w:r>
          <w:r>
            <w:fldChar w:fldCharType="end"/>
          </w:r>
        </w:p>
        <w:p w14:paraId="703ADD79"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19yghp5d73iz">
            <w:r>
              <w:rPr>
                <w:smallCaps/>
                <w:color w:val="000000"/>
              </w:rPr>
              <w:t>4.6</w:t>
            </w:r>
          </w:hyperlink>
          <w:hyperlink w:anchor="_19yghp5d73iz">
            <w:r>
              <w:rPr>
                <w:color w:val="000000"/>
              </w:rPr>
              <w:tab/>
            </w:r>
          </w:hyperlink>
          <w:r>
            <w:fldChar w:fldCharType="begin"/>
          </w:r>
          <w:r>
            <w:instrText xml:space="preserve"> PAGEREF _19yghp5d73iz \h </w:instrText>
          </w:r>
          <w:r>
            <w:fldChar w:fldCharType="separate"/>
          </w:r>
          <w:r>
            <w:rPr>
              <w:smallCaps/>
              <w:color w:val="000000"/>
            </w:rPr>
            <w:t>Child Care Subsidies and Family Friendly Information</w:t>
          </w:r>
          <w:r>
            <w:rPr>
              <w:smallCaps/>
              <w:color w:val="000000"/>
            </w:rPr>
            <w:tab/>
          </w:r>
          <w:r>
            <w:fldChar w:fldCharType="end"/>
          </w:r>
          <w:r>
            <w:rPr>
              <w:smallCaps/>
              <w:color w:val="000000"/>
            </w:rPr>
            <w:t>9</w:t>
          </w:r>
        </w:p>
        <w:p w14:paraId="1D4F5C67" w14:textId="77777777" w:rsidR="00F05F9D" w:rsidRDefault="00F05F9D">
          <w:pPr>
            <w:pBdr>
              <w:top w:val="nil"/>
              <w:left w:val="nil"/>
              <w:bottom w:val="nil"/>
              <w:right w:val="nil"/>
              <w:between w:val="nil"/>
            </w:pBdr>
            <w:tabs>
              <w:tab w:val="right" w:leader="dot" w:pos="9350"/>
            </w:tabs>
            <w:spacing w:before="120" w:after="120"/>
            <w:jc w:val="left"/>
            <w:rPr>
              <w:color w:val="000000"/>
            </w:rPr>
          </w:pPr>
          <w:hyperlink w:anchor="_ujwd82a1fa80">
            <w:r>
              <w:rPr>
                <w:smallCaps/>
                <w:color w:val="000000"/>
              </w:rPr>
              <w:t>5.0 GRADUATE STATUS AND ADMISSION</w:t>
            </w:r>
            <w:r>
              <w:rPr>
                <w:smallCaps/>
                <w:color w:val="000000"/>
              </w:rPr>
              <w:tab/>
              <w:t>10</w:t>
            </w:r>
          </w:hyperlink>
        </w:p>
        <w:p w14:paraId="08988F32"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vxx29vy1gvq">
            <w:r>
              <w:rPr>
                <w:smallCaps/>
                <w:color w:val="000000"/>
              </w:rPr>
              <w:t>5.1</w:t>
            </w:r>
          </w:hyperlink>
          <w:hyperlink w:anchor="_vxx29vy1gvq">
            <w:r>
              <w:rPr>
                <w:color w:val="000000"/>
              </w:rPr>
              <w:tab/>
            </w:r>
          </w:hyperlink>
          <w:r>
            <w:fldChar w:fldCharType="begin"/>
          </w:r>
          <w:r>
            <w:instrText xml:space="preserve"> PAGEREF _vxx29vy1gvq \h </w:instrText>
          </w:r>
          <w:r>
            <w:fldChar w:fldCharType="separate"/>
          </w:r>
          <w:r>
            <w:rPr>
              <w:smallCaps/>
              <w:color w:val="000000"/>
            </w:rPr>
            <w:t>Regular Graduate Status</w:t>
          </w:r>
          <w:r>
            <w:rPr>
              <w:smallCaps/>
              <w:color w:val="000000"/>
            </w:rPr>
            <w:tab/>
            <w:t>10</w:t>
          </w:r>
          <w:r>
            <w:fldChar w:fldCharType="end"/>
          </w:r>
        </w:p>
        <w:p w14:paraId="5FBA3858"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hlcfgoja2cra">
            <w:r>
              <w:rPr>
                <w:smallCaps/>
                <w:color w:val="000000"/>
              </w:rPr>
              <w:t>5.2</w:t>
            </w:r>
          </w:hyperlink>
          <w:hyperlink w:anchor="_hlcfgoja2cra">
            <w:r>
              <w:rPr>
                <w:color w:val="000000"/>
              </w:rPr>
              <w:tab/>
            </w:r>
          </w:hyperlink>
          <w:r>
            <w:fldChar w:fldCharType="begin"/>
          </w:r>
          <w:r>
            <w:instrText xml:space="preserve"> PAGEREF _hlcfgoja2cra \h </w:instrText>
          </w:r>
          <w:r>
            <w:fldChar w:fldCharType="separate"/>
          </w:r>
          <w:r>
            <w:rPr>
              <w:smallCaps/>
              <w:color w:val="000000"/>
            </w:rPr>
            <w:t>Graduate Non-Degree Status</w:t>
          </w:r>
          <w:r>
            <w:rPr>
              <w:smallCaps/>
              <w:color w:val="000000"/>
            </w:rPr>
            <w:tab/>
            <w:t>10</w:t>
          </w:r>
          <w:r>
            <w:fldChar w:fldCharType="end"/>
          </w:r>
        </w:p>
        <w:p w14:paraId="0610773E"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ro4chnwjbwld">
            <w:r>
              <w:rPr>
                <w:smallCaps/>
                <w:color w:val="000000"/>
              </w:rPr>
              <w:t>5.3</w:t>
            </w:r>
          </w:hyperlink>
          <w:hyperlink w:anchor="_ro4chnwjbwld">
            <w:r>
              <w:rPr>
                <w:color w:val="000000"/>
              </w:rPr>
              <w:tab/>
            </w:r>
          </w:hyperlink>
          <w:r>
            <w:fldChar w:fldCharType="begin"/>
          </w:r>
          <w:r>
            <w:instrText xml:space="preserve"> PAGEREF _ro4chnwjbwld \h </w:instrText>
          </w:r>
          <w:r>
            <w:fldChar w:fldCharType="separate"/>
          </w:r>
          <w:r>
            <w:rPr>
              <w:smallCaps/>
              <w:color w:val="000000"/>
            </w:rPr>
            <w:t>Conditional Admission</w:t>
          </w:r>
          <w:r>
            <w:rPr>
              <w:smallCaps/>
              <w:color w:val="000000"/>
            </w:rPr>
            <w:tab/>
            <w:t>10</w:t>
          </w:r>
          <w:r>
            <w:fldChar w:fldCharType="end"/>
          </w:r>
        </w:p>
        <w:p w14:paraId="40BB2EE2" w14:textId="77777777" w:rsidR="00F05F9D" w:rsidRDefault="00F05F9D">
          <w:pPr>
            <w:pBdr>
              <w:top w:val="nil"/>
              <w:left w:val="nil"/>
              <w:bottom w:val="nil"/>
              <w:right w:val="nil"/>
              <w:between w:val="nil"/>
            </w:pBdr>
            <w:tabs>
              <w:tab w:val="right" w:leader="dot" w:pos="9350"/>
            </w:tabs>
            <w:spacing w:before="120" w:after="120"/>
            <w:jc w:val="left"/>
            <w:rPr>
              <w:color w:val="000000"/>
            </w:rPr>
          </w:pPr>
          <w:hyperlink w:anchor="_86q8ojsxwmcc">
            <w:r>
              <w:rPr>
                <w:smallCaps/>
                <w:color w:val="000000"/>
              </w:rPr>
              <w:t>6.0  MS PROGRAM IN PHARMACEUTICAL SCIENCES</w:t>
            </w:r>
            <w:r>
              <w:rPr>
                <w:smallCaps/>
                <w:color w:val="000000"/>
              </w:rPr>
              <w:tab/>
              <w:t>11</w:t>
            </w:r>
          </w:hyperlink>
        </w:p>
        <w:p w14:paraId="68027821"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p2krfhv6dnp">
            <w:r>
              <w:rPr>
                <w:smallCaps/>
                <w:color w:val="000000"/>
              </w:rPr>
              <w:t>6.1</w:t>
            </w:r>
          </w:hyperlink>
          <w:hyperlink w:anchor="_p2krfhv6dnp">
            <w:r>
              <w:rPr>
                <w:color w:val="000000"/>
              </w:rPr>
              <w:tab/>
            </w:r>
          </w:hyperlink>
          <w:r>
            <w:fldChar w:fldCharType="begin"/>
          </w:r>
          <w:r>
            <w:instrText xml:space="preserve"> PAGEREF _p2krfhv6dnp \h </w:instrText>
          </w:r>
          <w:r>
            <w:fldChar w:fldCharType="separate"/>
          </w:r>
          <w:r>
            <w:rPr>
              <w:smallCaps/>
              <w:color w:val="000000"/>
            </w:rPr>
            <w:t>Administration</w:t>
          </w:r>
          <w:r>
            <w:rPr>
              <w:smallCaps/>
              <w:color w:val="000000"/>
            </w:rPr>
            <w:tab/>
            <w:t>11</w:t>
          </w:r>
          <w:r>
            <w:fldChar w:fldCharType="end"/>
          </w:r>
        </w:p>
        <w:p w14:paraId="41C776A2"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ugs6vty1c9ge">
            <w:r>
              <w:rPr>
                <w:smallCaps/>
                <w:color w:val="000000"/>
              </w:rPr>
              <w:t>6.2</w:t>
            </w:r>
          </w:hyperlink>
          <w:hyperlink w:anchor="_ugs6vty1c9ge">
            <w:r>
              <w:rPr>
                <w:color w:val="000000"/>
              </w:rPr>
              <w:tab/>
            </w:r>
          </w:hyperlink>
          <w:r>
            <w:fldChar w:fldCharType="begin"/>
          </w:r>
          <w:r>
            <w:instrText xml:space="preserve"> PAGEREF _ugs6vty1c9ge \h </w:instrText>
          </w:r>
          <w:r>
            <w:fldChar w:fldCharType="separate"/>
          </w:r>
          <w:r>
            <w:rPr>
              <w:smallCaps/>
              <w:color w:val="000000"/>
            </w:rPr>
            <w:t>Research</w:t>
          </w:r>
          <w:r>
            <w:rPr>
              <w:smallCaps/>
              <w:color w:val="000000"/>
            </w:rPr>
            <w:tab/>
            <w:t>1</w:t>
          </w:r>
          <w:r>
            <w:fldChar w:fldCharType="end"/>
          </w:r>
          <w:r>
            <w:rPr>
              <w:smallCaps/>
              <w:color w:val="000000"/>
            </w:rPr>
            <w:t>1</w:t>
          </w:r>
        </w:p>
        <w:p w14:paraId="1C1F0D3B"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rhadu1rzy2sz">
            <w:r>
              <w:rPr>
                <w:smallCaps/>
                <w:color w:val="000000"/>
              </w:rPr>
              <w:t>6.3</w:t>
            </w:r>
          </w:hyperlink>
          <w:hyperlink w:anchor="_rhadu1rzy2sz">
            <w:r>
              <w:rPr>
                <w:color w:val="000000"/>
              </w:rPr>
              <w:tab/>
            </w:r>
          </w:hyperlink>
          <w:r>
            <w:fldChar w:fldCharType="begin"/>
          </w:r>
          <w:r>
            <w:instrText xml:space="preserve"> PAGEREF _rhadu1rzy2sz \h </w:instrText>
          </w:r>
          <w:r>
            <w:fldChar w:fldCharType="separate"/>
          </w:r>
          <w:r>
            <w:rPr>
              <w:smallCaps/>
              <w:color w:val="000000"/>
            </w:rPr>
            <w:t>Grades in Required Courses</w:t>
          </w:r>
          <w:r>
            <w:rPr>
              <w:smallCaps/>
              <w:color w:val="000000"/>
            </w:rPr>
            <w:tab/>
            <w:t>1</w:t>
          </w:r>
          <w:r>
            <w:fldChar w:fldCharType="end"/>
          </w:r>
          <w:r>
            <w:rPr>
              <w:smallCaps/>
              <w:color w:val="000000"/>
            </w:rPr>
            <w:t>1</w:t>
          </w:r>
        </w:p>
        <w:p w14:paraId="6E4B44E2"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ap9kx91ohx5b">
            <w:r>
              <w:rPr>
                <w:smallCaps/>
                <w:color w:val="000000"/>
              </w:rPr>
              <w:t>6.4</w:t>
            </w:r>
          </w:hyperlink>
          <w:hyperlink w:anchor="_ap9kx91ohx5b">
            <w:r>
              <w:rPr>
                <w:color w:val="000000"/>
              </w:rPr>
              <w:tab/>
            </w:r>
          </w:hyperlink>
          <w:r>
            <w:fldChar w:fldCharType="begin"/>
          </w:r>
          <w:r>
            <w:instrText xml:space="preserve"> PAGEREF _ap9kx91ohx5b \h </w:instrText>
          </w:r>
          <w:r>
            <w:fldChar w:fldCharType="separate"/>
          </w:r>
          <w:r>
            <w:rPr>
              <w:smallCaps/>
              <w:color w:val="000000"/>
            </w:rPr>
            <w:t>Required Courses for MS in Pharmaceutical Sciences (MSPS) Degree.</w:t>
          </w:r>
          <w:r>
            <w:rPr>
              <w:smallCaps/>
              <w:color w:val="000000"/>
            </w:rPr>
            <w:tab/>
            <w:t>12</w:t>
          </w:r>
          <w:r>
            <w:fldChar w:fldCharType="end"/>
          </w:r>
        </w:p>
        <w:p w14:paraId="589E71A2"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hp3wtf7ycj0d">
            <w:r>
              <w:rPr>
                <w:smallCaps/>
                <w:color w:val="000000"/>
              </w:rPr>
              <w:t>6.5</w:t>
            </w:r>
          </w:hyperlink>
          <w:hyperlink w:anchor="_hp3wtf7ycj0d">
            <w:r>
              <w:rPr>
                <w:color w:val="000000"/>
              </w:rPr>
              <w:tab/>
            </w:r>
          </w:hyperlink>
          <w:r>
            <w:fldChar w:fldCharType="begin"/>
          </w:r>
          <w:r>
            <w:instrText xml:space="preserve"> PAGEREF _hp3wtf7ycj0d \h </w:instrText>
          </w:r>
          <w:r>
            <w:fldChar w:fldCharType="separate"/>
          </w:r>
          <w:r>
            <w:rPr>
              <w:smallCaps/>
              <w:color w:val="000000"/>
            </w:rPr>
            <w:t>MINOR</w:t>
          </w:r>
          <w:r>
            <w:rPr>
              <w:smallCaps/>
              <w:color w:val="000000"/>
            </w:rPr>
            <w:tab/>
            <w:t>12</w:t>
          </w:r>
          <w:r>
            <w:fldChar w:fldCharType="end"/>
          </w:r>
        </w:p>
        <w:p w14:paraId="517A4478"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c2scl9nltzbu">
            <w:r>
              <w:rPr>
                <w:smallCaps/>
                <w:color w:val="000000"/>
              </w:rPr>
              <w:t>6.6</w:t>
            </w:r>
          </w:hyperlink>
          <w:hyperlink w:anchor="_c2scl9nltzbu">
            <w:r>
              <w:rPr>
                <w:color w:val="000000"/>
              </w:rPr>
              <w:tab/>
            </w:r>
          </w:hyperlink>
          <w:r>
            <w:fldChar w:fldCharType="begin"/>
          </w:r>
          <w:r>
            <w:instrText xml:space="preserve"> PAGEREF _c2scl9nltzbu \h </w:instrText>
          </w:r>
          <w:r>
            <w:fldChar w:fldCharType="separate"/>
          </w:r>
          <w:r>
            <w:rPr>
              <w:smallCaps/>
              <w:color w:val="000000"/>
            </w:rPr>
            <w:t>Research</w:t>
          </w:r>
          <w:r>
            <w:rPr>
              <w:smallCaps/>
              <w:color w:val="000000"/>
            </w:rPr>
            <w:tab/>
            <w:t>1</w:t>
          </w:r>
          <w:r>
            <w:fldChar w:fldCharType="end"/>
          </w:r>
          <w:r>
            <w:rPr>
              <w:smallCaps/>
              <w:color w:val="000000"/>
            </w:rPr>
            <w:t>2</w:t>
          </w:r>
        </w:p>
        <w:p w14:paraId="5AA189A8"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xqmguf9otcks">
            <w:r>
              <w:rPr>
                <w:smallCaps/>
                <w:color w:val="000000"/>
              </w:rPr>
              <w:t>6.7</w:t>
            </w:r>
          </w:hyperlink>
          <w:hyperlink w:anchor="_xqmguf9otcks">
            <w:r>
              <w:rPr>
                <w:color w:val="000000"/>
              </w:rPr>
              <w:tab/>
            </w:r>
          </w:hyperlink>
          <w:r>
            <w:fldChar w:fldCharType="begin"/>
          </w:r>
          <w:r>
            <w:instrText xml:space="preserve"> PAGEREF _xqmguf9otcks \h </w:instrText>
          </w:r>
          <w:r>
            <w:fldChar w:fldCharType="separate"/>
          </w:r>
          <w:r>
            <w:rPr>
              <w:smallCaps/>
              <w:color w:val="000000"/>
            </w:rPr>
            <w:t>Example Course Schedule MS in Pharmaceutical Sciences (Fall admission)</w:t>
          </w:r>
          <w:r>
            <w:rPr>
              <w:smallCaps/>
              <w:color w:val="000000"/>
            </w:rPr>
            <w:tab/>
            <w:t>1</w:t>
          </w:r>
          <w:r>
            <w:fldChar w:fldCharType="end"/>
          </w:r>
          <w:r>
            <w:rPr>
              <w:smallCaps/>
              <w:color w:val="000000"/>
            </w:rPr>
            <w:t>3</w:t>
          </w:r>
        </w:p>
        <w:p w14:paraId="022AD89D"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2wlv4gvmni92">
            <w:r>
              <w:rPr>
                <w:smallCaps/>
                <w:color w:val="000000"/>
              </w:rPr>
              <w:t>6.8</w:t>
            </w:r>
          </w:hyperlink>
          <w:hyperlink w:anchor="_2wlv4gvmni92">
            <w:r>
              <w:rPr>
                <w:color w:val="000000"/>
              </w:rPr>
              <w:tab/>
            </w:r>
          </w:hyperlink>
          <w:r>
            <w:fldChar w:fldCharType="begin"/>
          </w:r>
          <w:r>
            <w:instrText xml:space="preserve"> PAGEREF _2wlv4gvmni92 \h </w:instrText>
          </w:r>
          <w:r>
            <w:fldChar w:fldCharType="separate"/>
          </w:r>
          <w:r>
            <w:rPr>
              <w:smallCaps/>
              <w:color w:val="000000"/>
            </w:rPr>
            <w:t>Example Course Schedule MS in Pharmaceutical Sciences (Spring admission)</w:t>
          </w:r>
          <w:r>
            <w:rPr>
              <w:smallCaps/>
              <w:color w:val="000000"/>
            </w:rPr>
            <w:tab/>
            <w:t>1</w:t>
          </w:r>
          <w:r>
            <w:fldChar w:fldCharType="end"/>
          </w:r>
          <w:r>
            <w:rPr>
              <w:smallCaps/>
              <w:color w:val="000000"/>
            </w:rPr>
            <w:t>3</w:t>
          </w:r>
        </w:p>
        <w:p w14:paraId="40C4A5B3"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gcbefsbrtbjz">
            <w:r>
              <w:rPr>
                <w:smallCaps/>
                <w:color w:val="000000"/>
              </w:rPr>
              <w:t>6.9</w:t>
            </w:r>
          </w:hyperlink>
          <w:hyperlink w:anchor="_gcbefsbrtbjz">
            <w:r>
              <w:rPr>
                <w:color w:val="000000"/>
              </w:rPr>
              <w:tab/>
            </w:r>
          </w:hyperlink>
          <w:r>
            <w:fldChar w:fldCharType="begin"/>
          </w:r>
          <w:r>
            <w:instrText xml:space="preserve"> PAGEREF _gcbefsbrtbjz \h </w:instrText>
          </w:r>
          <w:r>
            <w:fldChar w:fldCharType="separate"/>
          </w:r>
          <w:r>
            <w:rPr>
              <w:smallCaps/>
              <w:color w:val="000000"/>
            </w:rPr>
            <w:t>Credit Requirements and Transfer Credit</w:t>
          </w:r>
          <w:r>
            <w:rPr>
              <w:smallCaps/>
              <w:color w:val="000000"/>
            </w:rPr>
            <w:tab/>
            <w:t>1</w:t>
          </w:r>
          <w:r>
            <w:fldChar w:fldCharType="end"/>
          </w:r>
          <w:r>
            <w:rPr>
              <w:smallCaps/>
              <w:color w:val="000000"/>
            </w:rPr>
            <w:t>4</w:t>
          </w:r>
        </w:p>
        <w:p w14:paraId="53159361"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73eh85uhdb4g">
            <w:r>
              <w:rPr>
                <w:smallCaps/>
                <w:color w:val="000000"/>
              </w:rPr>
              <w:t>6.10</w:t>
            </w:r>
          </w:hyperlink>
          <w:hyperlink w:anchor="_73eh85uhdb4g">
            <w:r>
              <w:rPr>
                <w:color w:val="000000"/>
              </w:rPr>
              <w:tab/>
            </w:r>
          </w:hyperlink>
          <w:r>
            <w:fldChar w:fldCharType="begin"/>
          </w:r>
          <w:r>
            <w:instrText xml:space="preserve"> PAGEREF _73eh85uhdb4g \h </w:instrText>
          </w:r>
          <w:r>
            <w:fldChar w:fldCharType="separate"/>
          </w:r>
          <w:r>
            <w:rPr>
              <w:smallCaps/>
              <w:color w:val="000000"/>
            </w:rPr>
            <w:t>Minimum Academic Requirements</w:t>
          </w:r>
          <w:r>
            <w:rPr>
              <w:smallCaps/>
              <w:color w:val="000000"/>
            </w:rPr>
            <w:tab/>
            <w:t>1</w:t>
          </w:r>
          <w:r>
            <w:fldChar w:fldCharType="end"/>
          </w:r>
          <w:r>
            <w:rPr>
              <w:smallCaps/>
              <w:color w:val="000000"/>
            </w:rPr>
            <w:t>4</w:t>
          </w:r>
        </w:p>
        <w:p w14:paraId="7DC3C86D"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b2e2kxorsrsv">
            <w:r>
              <w:rPr>
                <w:smallCaps/>
                <w:color w:val="000000"/>
              </w:rPr>
              <w:t>6.11</w:t>
            </w:r>
          </w:hyperlink>
          <w:hyperlink w:anchor="_b2e2kxorsrsv">
            <w:r>
              <w:rPr>
                <w:color w:val="000000"/>
              </w:rPr>
              <w:tab/>
            </w:r>
          </w:hyperlink>
          <w:r>
            <w:fldChar w:fldCharType="begin"/>
          </w:r>
          <w:r>
            <w:instrText xml:space="preserve"> PAGEREF _b2e2kxorsrsv \h </w:instrText>
          </w:r>
          <w:r>
            <w:fldChar w:fldCharType="separate"/>
          </w:r>
          <w:r>
            <w:rPr>
              <w:smallCaps/>
              <w:color w:val="000000"/>
            </w:rPr>
            <w:t>Student Evaluation</w:t>
          </w:r>
          <w:r>
            <w:rPr>
              <w:smallCaps/>
              <w:color w:val="000000"/>
            </w:rPr>
            <w:tab/>
            <w:t>1</w:t>
          </w:r>
          <w:r>
            <w:fldChar w:fldCharType="end"/>
          </w:r>
          <w:r>
            <w:rPr>
              <w:smallCaps/>
              <w:color w:val="000000"/>
            </w:rPr>
            <w:t>4</w:t>
          </w:r>
        </w:p>
        <w:p w14:paraId="5AECF5C8"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ql6lu8zcbvu">
            <w:r>
              <w:rPr>
                <w:smallCaps/>
                <w:color w:val="000000"/>
              </w:rPr>
              <w:t>6.12</w:t>
            </w:r>
          </w:hyperlink>
          <w:hyperlink w:anchor="_ql6lu8zcbvu">
            <w:r>
              <w:rPr>
                <w:color w:val="000000"/>
              </w:rPr>
              <w:tab/>
            </w:r>
          </w:hyperlink>
          <w:r>
            <w:fldChar w:fldCharType="begin"/>
          </w:r>
          <w:r>
            <w:instrText xml:space="preserve"> PAGEREF _ql6lu8zcbvu \h </w:instrText>
          </w:r>
          <w:r>
            <w:fldChar w:fldCharType="separate"/>
          </w:r>
          <w:r>
            <w:rPr>
              <w:smallCaps/>
              <w:color w:val="000000"/>
            </w:rPr>
            <w:t>Plan of Study</w:t>
          </w:r>
          <w:r>
            <w:rPr>
              <w:smallCaps/>
              <w:color w:val="000000"/>
            </w:rPr>
            <w:tab/>
            <w:t>1</w:t>
          </w:r>
          <w:r>
            <w:fldChar w:fldCharType="end"/>
          </w:r>
          <w:r>
            <w:rPr>
              <w:smallCaps/>
              <w:color w:val="000000"/>
            </w:rPr>
            <w:t>4</w:t>
          </w:r>
        </w:p>
        <w:p w14:paraId="4F9DE0FB"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rdyk26pqi65x">
            <w:r>
              <w:rPr>
                <w:smallCaps/>
                <w:color w:val="000000"/>
              </w:rPr>
              <w:t>6.13</w:t>
            </w:r>
          </w:hyperlink>
          <w:hyperlink w:anchor="_rdyk26pqi65x">
            <w:r>
              <w:rPr>
                <w:color w:val="000000"/>
              </w:rPr>
              <w:tab/>
            </w:r>
          </w:hyperlink>
          <w:r>
            <w:fldChar w:fldCharType="begin"/>
          </w:r>
          <w:r>
            <w:instrText xml:space="preserve"> PAGEREF _rdyk26pqi65x \h </w:instrText>
          </w:r>
          <w:r>
            <w:fldChar w:fldCharType="separate"/>
          </w:r>
          <w:r>
            <w:rPr>
              <w:smallCaps/>
              <w:color w:val="000000"/>
            </w:rPr>
            <w:t>Limitation on Time Spans</w:t>
          </w:r>
          <w:r>
            <w:rPr>
              <w:smallCaps/>
              <w:color w:val="000000"/>
            </w:rPr>
            <w:tab/>
            <w:t>1</w:t>
          </w:r>
          <w:r>
            <w:fldChar w:fldCharType="end"/>
          </w:r>
          <w:r>
            <w:rPr>
              <w:smallCaps/>
              <w:color w:val="000000"/>
            </w:rPr>
            <w:t>5</w:t>
          </w:r>
        </w:p>
        <w:p w14:paraId="76CCE987"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cwswsdn3pjht">
            <w:r>
              <w:rPr>
                <w:smallCaps/>
                <w:color w:val="000000"/>
              </w:rPr>
              <w:t>6.14</w:t>
            </w:r>
          </w:hyperlink>
          <w:hyperlink w:anchor="_cwswsdn3pjht">
            <w:r>
              <w:rPr>
                <w:color w:val="000000"/>
              </w:rPr>
              <w:tab/>
            </w:r>
          </w:hyperlink>
          <w:r>
            <w:fldChar w:fldCharType="begin"/>
          </w:r>
          <w:r>
            <w:instrText xml:space="preserve"> PAGEREF _cwswsdn3pjht \h </w:instrText>
          </w:r>
          <w:r>
            <w:fldChar w:fldCharType="separate"/>
          </w:r>
          <w:r>
            <w:rPr>
              <w:smallCaps/>
              <w:color w:val="000000"/>
            </w:rPr>
            <w:t>Satisfactory Academic Progress</w:t>
          </w:r>
          <w:r>
            <w:rPr>
              <w:smallCaps/>
              <w:color w:val="000000"/>
            </w:rPr>
            <w:tab/>
            <w:t>1</w:t>
          </w:r>
          <w:r>
            <w:fldChar w:fldCharType="end"/>
          </w:r>
          <w:r>
            <w:rPr>
              <w:smallCaps/>
              <w:color w:val="000000"/>
            </w:rPr>
            <w:t>5</w:t>
          </w:r>
        </w:p>
        <w:p w14:paraId="2E27D2E9"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kep64egi9abt">
            <w:r>
              <w:rPr>
                <w:smallCaps/>
                <w:color w:val="000000"/>
              </w:rPr>
              <w:t>6.15</w:t>
            </w:r>
          </w:hyperlink>
          <w:hyperlink w:anchor="_kep64egi9abt">
            <w:r>
              <w:rPr>
                <w:color w:val="000000"/>
              </w:rPr>
              <w:tab/>
            </w:r>
          </w:hyperlink>
          <w:r>
            <w:fldChar w:fldCharType="begin"/>
          </w:r>
          <w:r>
            <w:instrText xml:space="preserve"> PAGEREF _kep64egi9abt \h </w:instrText>
          </w:r>
          <w:r>
            <w:fldChar w:fldCharType="separate"/>
          </w:r>
          <w:r>
            <w:rPr>
              <w:smallCaps/>
              <w:color w:val="000000"/>
            </w:rPr>
            <w:t>Appleas Process</w:t>
          </w:r>
          <w:r>
            <w:rPr>
              <w:smallCaps/>
              <w:color w:val="000000"/>
            </w:rPr>
            <w:tab/>
            <w:t>1</w:t>
          </w:r>
          <w:r>
            <w:fldChar w:fldCharType="end"/>
          </w:r>
          <w:r>
            <w:rPr>
              <w:smallCaps/>
              <w:color w:val="000000"/>
            </w:rPr>
            <w:t>5</w:t>
          </w:r>
        </w:p>
        <w:p w14:paraId="48D2F9A7" w14:textId="77777777" w:rsidR="00F05F9D" w:rsidRDefault="00F05F9D">
          <w:pPr>
            <w:pBdr>
              <w:top w:val="nil"/>
              <w:left w:val="nil"/>
              <w:bottom w:val="nil"/>
              <w:right w:val="nil"/>
              <w:between w:val="nil"/>
            </w:pBdr>
            <w:tabs>
              <w:tab w:val="left" w:pos="800"/>
              <w:tab w:val="right" w:leader="dot" w:pos="9350"/>
            </w:tabs>
            <w:ind w:left="200"/>
            <w:jc w:val="left"/>
            <w:rPr>
              <w:color w:val="000000"/>
            </w:rPr>
          </w:pPr>
          <w:hyperlink w:anchor="_1o3z9x4bod42">
            <w:r>
              <w:rPr>
                <w:smallCaps/>
                <w:color w:val="000000"/>
              </w:rPr>
              <w:t>6.16</w:t>
            </w:r>
          </w:hyperlink>
          <w:hyperlink w:anchor="_1o3z9x4bod42">
            <w:r>
              <w:rPr>
                <w:color w:val="000000"/>
              </w:rPr>
              <w:tab/>
            </w:r>
          </w:hyperlink>
          <w:r>
            <w:fldChar w:fldCharType="begin"/>
          </w:r>
          <w:r>
            <w:instrText xml:space="preserve"> PAGEREF _1o3z9x4bod42 \h </w:instrText>
          </w:r>
          <w:r>
            <w:fldChar w:fldCharType="separate"/>
          </w:r>
          <w:r>
            <w:rPr>
              <w:smallCaps/>
              <w:color w:val="000000"/>
            </w:rPr>
            <w:t>Timetable, Formal Documentation, and Deadline Dates</w:t>
          </w:r>
          <w:r>
            <w:rPr>
              <w:smallCaps/>
              <w:color w:val="000000"/>
            </w:rPr>
            <w:tab/>
            <w:t>1</w:t>
          </w:r>
          <w:r>
            <w:fldChar w:fldCharType="end"/>
          </w:r>
          <w:r>
            <w:rPr>
              <w:smallCaps/>
              <w:color w:val="000000"/>
            </w:rPr>
            <w:t>5</w:t>
          </w:r>
        </w:p>
        <w:p w14:paraId="60C060AB" w14:textId="77777777" w:rsidR="00F05F9D" w:rsidRDefault="00F05F9D">
          <w:pPr>
            <w:pBdr>
              <w:top w:val="nil"/>
              <w:left w:val="nil"/>
              <w:bottom w:val="nil"/>
              <w:right w:val="nil"/>
              <w:between w:val="nil"/>
            </w:pBdr>
            <w:tabs>
              <w:tab w:val="left" w:pos="800"/>
              <w:tab w:val="right" w:leader="dot" w:pos="9350"/>
            </w:tabs>
            <w:ind w:left="200"/>
            <w:jc w:val="left"/>
            <w:rPr>
              <w:color w:val="000000"/>
            </w:rPr>
          </w:pPr>
        </w:p>
        <w:p w14:paraId="4F497AA1" w14:textId="77777777" w:rsidR="00F05F9D" w:rsidRDefault="00F05F9D"/>
        <w:p w14:paraId="50F24BA7" w14:textId="77777777" w:rsidR="00F05F9D" w:rsidRDefault="005B4A07">
          <w:pPr>
            <w:jc w:val="left"/>
          </w:pPr>
          <w:r>
            <w:lastRenderedPageBreak/>
            <w:fldChar w:fldCharType="end"/>
          </w:r>
        </w:p>
      </w:sdtContent>
    </w:sdt>
    <w:p w14:paraId="7C9EC5CF" w14:textId="77777777" w:rsidR="00F05F9D" w:rsidRDefault="005B4A07">
      <w:pPr>
        <w:pStyle w:val="Heading1"/>
      </w:pPr>
      <w:r>
        <w:t>1.0 INTRODUCTION</w:t>
      </w:r>
    </w:p>
    <w:p w14:paraId="7217876A"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0BB2D909"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The graduate program in Pharmaceutical Sciences has courses of study leading to Master of Science degree in Pharmaceutical Sciences (MSPS).  No thesis is required, but students must complete coursework with appropriate grades and GPA, participate in seminar and give a presentation in their final semester.</w:t>
      </w:r>
    </w:p>
    <w:p w14:paraId="673CD48E"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23B344D2"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rPr>
      </w:pPr>
      <w:r>
        <w:rPr>
          <w:b/>
          <w:bCs/>
          <w:sz w:val="22"/>
          <w:szCs w:val="22"/>
        </w:rPr>
        <w:t xml:space="preserve">MS Degree in Pharmaceutical Sciences </w:t>
      </w:r>
    </w:p>
    <w:p w14:paraId="2F640215"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The objective of the MS track in Pharmaceutical Sciences is to impart advanced scientific knowledge in Pharmaceutical Sciences in order to prepare the students for careers in the field including government, industry and academia.  The average time to graduation is less than two years.</w:t>
      </w:r>
    </w:p>
    <w:p w14:paraId="2AB0B8A5"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58A863B0" w14:textId="77777777" w:rsidR="00F05F9D" w:rsidRDefault="005B4A07">
      <w:pPr>
        <w:pBdr>
          <w:top w:val="nil"/>
          <w:left w:val="nil"/>
          <w:bottom w:val="nil"/>
          <w:right w:val="nil"/>
          <w:between w:val="nil"/>
        </w:pBdr>
        <w:rPr>
          <w:smallCaps/>
          <w:color w:val="000000"/>
          <w:sz w:val="24"/>
          <w:szCs w:val="24"/>
        </w:rPr>
      </w:pPr>
      <w:bookmarkStart w:id="3" w:name="_uqakc8wdu3vw" w:colFirst="0" w:colLast="0"/>
      <w:bookmarkEnd w:id="3"/>
      <w:r>
        <w:rPr>
          <w:b/>
          <w:bCs/>
          <w:smallCaps/>
          <w:color w:val="000000"/>
          <w:sz w:val="24"/>
          <w:szCs w:val="24"/>
        </w:rPr>
        <w:t>1.1</w:t>
      </w:r>
      <w:r>
        <w:rPr>
          <w:b/>
          <w:bCs/>
          <w:smallCaps/>
          <w:color w:val="000000"/>
          <w:sz w:val="24"/>
          <w:szCs w:val="24"/>
        </w:rPr>
        <w:tab/>
        <w:t>Background</w:t>
      </w:r>
    </w:p>
    <w:p w14:paraId="4F05374B" w14:textId="77777777" w:rsidR="00F05F9D" w:rsidRDefault="00F05F9D">
      <w:pPr>
        <w:pBdr>
          <w:top w:val="nil"/>
          <w:left w:val="nil"/>
          <w:bottom w:val="nil"/>
          <w:right w:val="nil"/>
          <w:between w:val="nil"/>
        </w:pBdr>
        <w:rPr>
          <w:smallCaps/>
          <w:color w:val="000000"/>
          <w:sz w:val="22"/>
          <w:szCs w:val="22"/>
        </w:rPr>
      </w:pPr>
    </w:p>
    <w:p w14:paraId="162728B7"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 xml:space="preserve">The goal of the MS program is to provide students with a broad background of courses in a variety of areas in Pharmaceutical Sciences and Pharmacology &amp; Toxicology.  Students will take courses in the areas of Drug Discovery &amp; Development, Pharmacology &amp; Toxicology, Pharmaceutics, and Health &amp; Pharmaceutical Outcomes.  The program is ideal for students pursuing advancement in their careers or exploring future academic opportunities in the health sciences.  Those interested in the PhD programs in the College </w:t>
      </w:r>
      <w:r>
        <w:rPr>
          <w:sz w:val="22"/>
          <w:szCs w:val="22"/>
        </w:rPr>
        <w:t>of Pharmacy will have an opportunity to pursue optional research and apply to the program in the fall of their second year.  Some courses taken in the MS program can be transferred to the PhD program. </w:t>
      </w:r>
    </w:p>
    <w:p w14:paraId="7751C09B"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sz w:val="22"/>
          <w:szCs w:val="22"/>
        </w:rPr>
      </w:pPr>
    </w:p>
    <w:p w14:paraId="1656E921" w14:textId="77777777" w:rsidR="00F05F9D" w:rsidRDefault="005B4A07">
      <w:pPr>
        <w:jc w:val="left"/>
        <w:rPr>
          <w:b/>
          <w:bCs/>
          <w:sz w:val="24"/>
          <w:szCs w:val="24"/>
        </w:rPr>
      </w:pPr>
      <w:bookmarkStart w:id="4" w:name="_c3li4hf69rfr" w:colFirst="0" w:colLast="0"/>
      <w:bookmarkEnd w:id="4"/>
      <w:r>
        <w:br w:type="page"/>
      </w:r>
    </w:p>
    <w:p w14:paraId="1F3A6358" w14:textId="77777777" w:rsidR="00F05F9D" w:rsidRDefault="005B4A07">
      <w:pPr>
        <w:pStyle w:val="Heading1"/>
      </w:pPr>
      <w:r>
        <w:lastRenderedPageBreak/>
        <w:t>2.0 THE GRADUATE PROGRAM ORGANIZATION</w:t>
      </w:r>
    </w:p>
    <w:p w14:paraId="1E01DDF8" w14:textId="77777777" w:rsidR="00F05F9D" w:rsidRDefault="00F05F9D"/>
    <w:p w14:paraId="48AD3302" w14:textId="77777777" w:rsidR="00F05F9D" w:rsidRDefault="005B4A07">
      <w:pPr>
        <w:pBdr>
          <w:top w:val="nil"/>
          <w:left w:val="nil"/>
          <w:bottom w:val="nil"/>
          <w:right w:val="nil"/>
          <w:between w:val="nil"/>
        </w:pBdr>
        <w:rPr>
          <w:b/>
          <w:bCs/>
          <w:smallCaps/>
          <w:color w:val="000000"/>
          <w:sz w:val="24"/>
          <w:szCs w:val="24"/>
        </w:rPr>
      </w:pPr>
      <w:bookmarkStart w:id="5" w:name="_p9eryt80nfqj" w:colFirst="0" w:colLast="0"/>
      <w:bookmarkEnd w:id="5"/>
      <w:r>
        <w:rPr>
          <w:b/>
          <w:bCs/>
          <w:smallCaps/>
          <w:color w:val="000000"/>
          <w:sz w:val="24"/>
          <w:szCs w:val="24"/>
        </w:rPr>
        <w:t>2.1</w:t>
      </w:r>
      <w:r>
        <w:rPr>
          <w:b/>
          <w:bCs/>
          <w:smallCaps/>
          <w:color w:val="000000"/>
          <w:sz w:val="24"/>
          <w:szCs w:val="24"/>
        </w:rPr>
        <w:tab/>
        <w:t>Philosophy and Goals</w:t>
      </w:r>
    </w:p>
    <w:p w14:paraId="378AAB3E" w14:textId="77777777" w:rsidR="00F05F9D" w:rsidRDefault="00F05F9D">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5DD8495B" w14:textId="77777777" w:rsidR="00F05F9D" w:rsidRDefault="005B4A0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The major objective of the Graduate Program in Pharmaceutical Sciences is to train students to become scientists in various areas of Pharmaceutical Sciences.  Evaluations of student performance are the responsibility of the faculty and several committees.</w:t>
      </w:r>
    </w:p>
    <w:p w14:paraId="4D830E1C" w14:textId="77777777" w:rsidR="00F05F9D" w:rsidRDefault="00F05F9D">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0"/>
        <w:rPr>
          <w:sz w:val="22"/>
          <w:szCs w:val="22"/>
        </w:rPr>
      </w:pPr>
    </w:p>
    <w:p w14:paraId="37C13126" w14:textId="77777777" w:rsidR="00F05F9D" w:rsidRDefault="005B4A07">
      <w:pPr>
        <w:pBdr>
          <w:top w:val="nil"/>
          <w:left w:val="nil"/>
          <w:bottom w:val="nil"/>
          <w:right w:val="nil"/>
          <w:between w:val="nil"/>
        </w:pBdr>
        <w:ind w:left="720" w:hanging="720"/>
        <w:rPr>
          <w:b/>
          <w:bCs/>
          <w:smallCaps/>
          <w:color w:val="000000"/>
          <w:sz w:val="24"/>
          <w:szCs w:val="24"/>
        </w:rPr>
      </w:pPr>
      <w:bookmarkStart w:id="6" w:name="_yxss95fnrfsk" w:colFirst="0" w:colLast="0"/>
      <w:bookmarkEnd w:id="6"/>
      <w:r>
        <w:rPr>
          <w:b/>
          <w:bCs/>
          <w:smallCaps/>
          <w:color w:val="000000"/>
          <w:sz w:val="24"/>
          <w:szCs w:val="24"/>
        </w:rPr>
        <w:t>2.2</w:t>
      </w:r>
      <w:r>
        <w:rPr>
          <w:b/>
          <w:bCs/>
          <w:smallCaps/>
          <w:color w:val="000000"/>
          <w:sz w:val="24"/>
          <w:szCs w:val="24"/>
        </w:rPr>
        <w:tab/>
        <w:t>Graduate Council in the Department of Pharmaceutical Sciences for Graduate Programs</w:t>
      </w:r>
    </w:p>
    <w:p w14:paraId="098744A4" w14:textId="77777777" w:rsidR="00F05F9D" w:rsidRDefault="00F05F9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25610625" w14:textId="77777777" w:rsidR="00F05F9D" w:rsidRDefault="005B4A0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The Graduate Council in the Department of Pharmaceutical Sciences for Graduate Programs in the College of Pharmacy is comprised of one voting faculty member from each of the program tracks, one non-voting program coordinator, and a non-voting graduate student representative.  The Council formulates policies and coordinates activities of the graduate program for all disciplines within the College of Pharmacy, including the Pharmaceutical Sciences track.  This council is charged with the overall evaluation of</w:t>
      </w:r>
      <w:r>
        <w:rPr>
          <w:sz w:val="22"/>
          <w:szCs w:val="22"/>
        </w:rPr>
        <w:t xml:space="preserve"> graduate student performance </w:t>
      </w:r>
      <w:r>
        <w:rPr>
          <w:sz w:val="22"/>
          <w:szCs w:val="22"/>
        </w:rPr>
        <w:t>and also makes final decisions concerning applicants for admission to the program.  The student representatives are not included in the evaluation of student performance or admitting students into the program.</w:t>
      </w:r>
    </w:p>
    <w:p w14:paraId="1635869F" w14:textId="77777777" w:rsidR="00F05F9D" w:rsidRDefault="00F05F9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1E7A38B0" w14:textId="77777777" w:rsidR="00F05F9D" w:rsidRDefault="005B4A0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sidRPr="00891977">
        <w:rPr>
          <w:sz w:val="22"/>
          <w:szCs w:val="22"/>
        </w:rPr>
        <w:t>The council is also charged with overseeing all curriculum matters. A chart of the organizational structure of the graduate tracks that are housed within the College of Pharmacy is shown below.</w:t>
      </w:r>
    </w:p>
    <w:p w14:paraId="51DD70E2" w14:textId="77777777" w:rsidR="00F05F9D" w:rsidRDefault="00F05F9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2"/>
          <w:szCs w:val="22"/>
        </w:rPr>
      </w:pPr>
    </w:p>
    <w:p w14:paraId="374069BD" w14:textId="77777777" w:rsidR="00F05F9D" w:rsidRDefault="00F05F9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2"/>
          <w:szCs w:val="22"/>
        </w:rPr>
      </w:pPr>
    </w:p>
    <w:p w14:paraId="3D25571F" w14:textId="00A0CE9D" w:rsidR="00F05F9D" w:rsidRDefault="008919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2"/>
          <w:szCs w:val="22"/>
        </w:rPr>
      </w:pPr>
      <w:r w:rsidRPr="00891977">
        <w:rPr>
          <w:noProof/>
          <w:sz w:val="22"/>
          <w:szCs w:val="22"/>
        </w:rPr>
        <w:drawing>
          <wp:inline distT="0" distB="0" distL="0" distR="0" wp14:anchorId="6FE337FA" wp14:editId="751D505C">
            <wp:extent cx="5943600" cy="4323715"/>
            <wp:effectExtent l="0" t="0" r="0" b="635"/>
            <wp:docPr id="161699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99248" name=""/>
                    <pic:cNvPicPr/>
                  </pic:nvPicPr>
                  <pic:blipFill>
                    <a:blip r:embed="rId15"/>
                    <a:stretch>
                      <a:fillRect/>
                    </a:stretch>
                  </pic:blipFill>
                  <pic:spPr>
                    <a:xfrm>
                      <a:off x="0" y="0"/>
                      <a:ext cx="5943600" cy="4323715"/>
                    </a:xfrm>
                    <a:prstGeom prst="rect">
                      <a:avLst/>
                    </a:prstGeom>
                  </pic:spPr>
                </pic:pic>
              </a:graphicData>
            </a:graphic>
          </wp:inline>
        </w:drawing>
      </w:r>
    </w:p>
    <w:p w14:paraId="5C8C0379" w14:textId="77777777" w:rsidR="00F05F9D" w:rsidRDefault="00F05F9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2"/>
          <w:szCs w:val="22"/>
        </w:rPr>
      </w:pPr>
    </w:p>
    <w:p w14:paraId="026E102D" w14:textId="77777777" w:rsidR="00F05F9D" w:rsidRDefault="00F05F9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pPr>
      <w:bookmarkStart w:id="7" w:name="_1657izaragpn" w:colFirst="0" w:colLast="0"/>
      <w:bookmarkEnd w:id="7"/>
    </w:p>
    <w:p w14:paraId="536F524F" w14:textId="77777777" w:rsidR="00F05F9D" w:rsidRDefault="005B4A07">
      <w:pPr>
        <w:pBdr>
          <w:top w:val="nil"/>
          <w:left w:val="nil"/>
          <w:bottom w:val="nil"/>
          <w:right w:val="nil"/>
          <w:between w:val="nil"/>
        </w:pBdr>
        <w:rPr>
          <w:b/>
          <w:bCs/>
          <w:smallCaps/>
          <w:color w:val="000000"/>
          <w:sz w:val="24"/>
          <w:szCs w:val="24"/>
        </w:rPr>
      </w:pPr>
      <w:r>
        <w:rPr>
          <w:b/>
          <w:bCs/>
          <w:smallCaps/>
          <w:color w:val="000000"/>
          <w:sz w:val="24"/>
          <w:szCs w:val="24"/>
        </w:rPr>
        <w:t>2.3    Executive Committee on Pharmaceutical Sciences</w:t>
      </w:r>
    </w:p>
    <w:p w14:paraId="70B570DF" w14:textId="77777777" w:rsidR="00F05F9D" w:rsidRDefault="00F05F9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7BB8197D" w14:textId="77777777" w:rsidR="00F05F9D" w:rsidRDefault="005B4A0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The Pharmaceutical Sciences Executive Committee consists of voting faculty members and one non-voting program coordinator. The Committee formulates policies, coordinates activities of the Pharmaceutical Sciences Program, evaluates student progress, considers curriculum matters, and evaluates and selects applicants for admission to the program.</w:t>
      </w:r>
    </w:p>
    <w:p w14:paraId="60B6C1A0" w14:textId="77777777" w:rsidR="00F05F9D" w:rsidRDefault="00F05F9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5E2F02A5" w14:textId="77777777" w:rsidR="00F05F9D" w:rsidRDefault="005B4A07">
      <w:pPr>
        <w:pBdr>
          <w:top w:val="nil"/>
          <w:left w:val="nil"/>
          <w:bottom w:val="nil"/>
          <w:right w:val="nil"/>
          <w:between w:val="nil"/>
        </w:pBdr>
        <w:rPr>
          <w:b/>
          <w:bCs/>
          <w:smallCaps/>
          <w:color w:val="000000"/>
          <w:sz w:val="24"/>
          <w:szCs w:val="24"/>
        </w:rPr>
      </w:pPr>
      <w:bookmarkStart w:id="8" w:name="_f25ajx3hcudi" w:colFirst="0" w:colLast="0"/>
      <w:bookmarkEnd w:id="8"/>
      <w:r>
        <w:rPr>
          <w:b/>
          <w:bCs/>
          <w:smallCaps/>
          <w:color w:val="000000"/>
          <w:sz w:val="24"/>
          <w:szCs w:val="24"/>
        </w:rPr>
        <w:t>Continuing Committee Members</w:t>
      </w:r>
    </w:p>
    <w:p w14:paraId="4C8566E2" w14:textId="77777777" w:rsidR="00F05F9D" w:rsidRDefault="00F05F9D"/>
    <w:tbl>
      <w:tblPr>
        <w:tblStyle w:val="a"/>
        <w:tblW w:w="989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8"/>
        <w:gridCol w:w="1527"/>
        <w:gridCol w:w="3474"/>
        <w:gridCol w:w="2226"/>
      </w:tblGrid>
      <w:tr w:rsidR="00F05F9D" w14:paraId="7DA564D1" w14:textId="77777777">
        <w:trPr>
          <w:jc w:val="center"/>
        </w:trPr>
        <w:tc>
          <w:tcPr>
            <w:tcW w:w="2668" w:type="dxa"/>
          </w:tcPr>
          <w:p w14:paraId="34C8B801" w14:textId="77777777" w:rsidR="00F05F9D" w:rsidRDefault="005B4A07">
            <w:pPr>
              <w:rPr>
                <w:sz w:val="22"/>
                <w:szCs w:val="22"/>
              </w:rPr>
            </w:pPr>
            <w:r>
              <w:rPr>
                <w:sz w:val="22"/>
                <w:szCs w:val="22"/>
              </w:rPr>
              <w:t>Name</w:t>
            </w:r>
          </w:p>
        </w:tc>
        <w:tc>
          <w:tcPr>
            <w:tcW w:w="1527" w:type="dxa"/>
          </w:tcPr>
          <w:p w14:paraId="1347D848" w14:textId="77777777" w:rsidR="00F05F9D" w:rsidRDefault="005B4A07">
            <w:pPr>
              <w:rPr>
                <w:sz w:val="22"/>
                <w:szCs w:val="22"/>
              </w:rPr>
            </w:pPr>
            <w:r>
              <w:rPr>
                <w:sz w:val="22"/>
                <w:szCs w:val="22"/>
              </w:rPr>
              <w:t>Phone</w:t>
            </w:r>
          </w:p>
        </w:tc>
        <w:tc>
          <w:tcPr>
            <w:tcW w:w="3474" w:type="dxa"/>
          </w:tcPr>
          <w:p w14:paraId="4640F46F" w14:textId="77777777" w:rsidR="00F05F9D" w:rsidRDefault="005B4A07">
            <w:pPr>
              <w:rPr>
                <w:sz w:val="22"/>
                <w:szCs w:val="22"/>
              </w:rPr>
            </w:pPr>
            <w:r>
              <w:rPr>
                <w:sz w:val="22"/>
                <w:szCs w:val="22"/>
              </w:rPr>
              <w:t>Email</w:t>
            </w:r>
          </w:p>
        </w:tc>
        <w:tc>
          <w:tcPr>
            <w:tcW w:w="2226" w:type="dxa"/>
          </w:tcPr>
          <w:p w14:paraId="44EE1B98" w14:textId="77777777" w:rsidR="00F05F9D" w:rsidRDefault="005B4A07">
            <w:pPr>
              <w:rPr>
                <w:sz w:val="22"/>
                <w:szCs w:val="22"/>
              </w:rPr>
            </w:pPr>
            <w:r>
              <w:rPr>
                <w:sz w:val="22"/>
                <w:szCs w:val="22"/>
              </w:rPr>
              <w:t>Room</w:t>
            </w:r>
          </w:p>
        </w:tc>
      </w:tr>
      <w:tr w:rsidR="00F05F9D" w14:paraId="3B1682ED" w14:textId="77777777">
        <w:trPr>
          <w:jc w:val="center"/>
        </w:trPr>
        <w:tc>
          <w:tcPr>
            <w:tcW w:w="2668" w:type="dxa"/>
          </w:tcPr>
          <w:p w14:paraId="4D199485" w14:textId="77777777" w:rsidR="00F05F9D" w:rsidRDefault="005B4A07">
            <w:pPr>
              <w:rPr>
                <w:b/>
                <w:bCs/>
                <w:sz w:val="22"/>
                <w:szCs w:val="22"/>
              </w:rPr>
            </w:pPr>
            <w:r>
              <w:rPr>
                <w:sz w:val="22"/>
                <w:szCs w:val="22"/>
              </w:rPr>
              <w:t>Yin Chen, PhD</w:t>
            </w:r>
            <w:r>
              <w:rPr>
                <w:b/>
                <w:bCs/>
                <w:sz w:val="22"/>
                <w:szCs w:val="22"/>
              </w:rPr>
              <w:t xml:space="preserve"> In-Person Program Track Director </w:t>
            </w:r>
          </w:p>
        </w:tc>
        <w:tc>
          <w:tcPr>
            <w:tcW w:w="1527" w:type="dxa"/>
          </w:tcPr>
          <w:p w14:paraId="6963900D" w14:textId="77777777" w:rsidR="00F05F9D" w:rsidRDefault="005B4A07">
            <w:pPr>
              <w:rPr>
                <w:sz w:val="22"/>
                <w:szCs w:val="22"/>
              </w:rPr>
            </w:pPr>
            <w:r>
              <w:rPr>
                <w:sz w:val="22"/>
                <w:szCs w:val="22"/>
              </w:rPr>
              <w:t>520-626-4715</w:t>
            </w:r>
          </w:p>
        </w:tc>
        <w:tc>
          <w:tcPr>
            <w:tcW w:w="3474" w:type="dxa"/>
          </w:tcPr>
          <w:p w14:paraId="2B9A257B" w14:textId="77777777" w:rsidR="00F05F9D" w:rsidRDefault="005B4A07">
            <w:pPr>
              <w:rPr>
                <w:sz w:val="22"/>
                <w:szCs w:val="22"/>
              </w:rPr>
            </w:pPr>
            <w:r>
              <w:rPr>
                <w:sz w:val="22"/>
                <w:szCs w:val="22"/>
              </w:rPr>
              <w:t>ychen@pharmacy.arizona.edu</w:t>
            </w:r>
          </w:p>
        </w:tc>
        <w:tc>
          <w:tcPr>
            <w:tcW w:w="2226" w:type="dxa"/>
          </w:tcPr>
          <w:p w14:paraId="539CA298" w14:textId="77777777" w:rsidR="00F05F9D" w:rsidRDefault="005B4A07">
            <w:pPr>
              <w:rPr>
                <w:sz w:val="22"/>
                <w:szCs w:val="22"/>
              </w:rPr>
            </w:pPr>
            <w:r>
              <w:rPr>
                <w:sz w:val="22"/>
                <w:szCs w:val="22"/>
              </w:rPr>
              <w:t>Pharmacy 232</w:t>
            </w:r>
          </w:p>
        </w:tc>
      </w:tr>
      <w:tr w:rsidR="00F05F9D" w14:paraId="38AE5712" w14:textId="77777777">
        <w:trPr>
          <w:jc w:val="center"/>
        </w:trPr>
        <w:tc>
          <w:tcPr>
            <w:tcW w:w="2668" w:type="dxa"/>
          </w:tcPr>
          <w:p w14:paraId="69A9928A" w14:textId="77777777" w:rsidR="00F05F9D" w:rsidRDefault="005B4A07">
            <w:pPr>
              <w:rPr>
                <w:sz w:val="22"/>
                <w:szCs w:val="22"/>
              </w:rPr>
            </w:pPr>
            <w:r>
              <w:rPr>
                <w:sz w:val="22"/>
                <w:szCs w:val="22"/>
              </w:rPr>
              <w:t>Daekyu Sun, PhD</w:t>
            </w:r>
          </w:p>
        </w:tc>
        <w:tc>
          <w:tcPr>
            <w:tcW w:w="1527" w:type="dxa"/>
          </w:tcPr>
          <w:p w14:paraId="2967AD2C" w14:textId="77777777" w:rsidR="00F05F9D" w:rsidRDefault="005B4A07">
            <w:pPr>
              <w:rPr>
                <w:sz w:val="22"/>
                <w:szCs w:val="22"/>
              </w:rPr>
            </w:pPr>
            <w:r>
              <w:rPr>
                <w:sz w:val="22"/>
                <w:szCs w:val="22"/>
              </w:rPr>
              <w:t>520-626-0323</w:t>
            </w:r>
          </w:p>
        </w:tc>
        <w:tc>
          <w:tcPr>
            <w:tcW w:w="3474" w:type="dxa"/>
          </w:tcPr>
          <w:p w14:paraId="096B4030" w14:textId="77777777" w:rsidR="00F05F9D" w:rsidRDefault="005B4A07">
            <w:pPr>
              <w:rPr>
                <w:sz w:val="22"/>
                <w:szCs w:val="22"/>
              </w:rPr>
            </w:pPr>
            <w:r>
              <w:t>sun@pharmacy.arizona.edu</w:t>
            </w:r>
          </w:p>
        </w:tc>
        <w:tc>
          <w:tcPr>
            <w:tcW w:w="2226" w:type="dxa"/>
          </w:tcPr>
          <w:p w14:paraId="728A24B0" w14:textId="77777777" w:rsidR="00F05F9D" w:rsidRDefault="005B4A07">
            <w:pPr>
              <w:rPr>
                <w:sz w:val="22"/>
                <w:szCs w:val="22"/>
              </w:rPr>
            </w:pPr>
            <w:r>
              <w:rPr>
                <w:sz w:val="22"/>
                <w:szCs w:val="22"/>
              </w:rPr>
              <w:t>Pharmacy 234</w:t>
            </w:r>
          </w:p>
        </w:tc>
      </w:tr>
      <w:tr w:rsidR="00F05F9D" w14:paraId="54435A00" w14:textId="77777777">
        <w:trPr>
          <w:jc w:val="center"/>
        </w:trPr>
        <w:tc>
          <w:tcPr>
            <w:tcW w:w="2668" w:type="dxa"/>
          </w:tcPr>
          <w:p w14:paraId="134F0D02" w14:textId="77777777" w:rsidR="00F05F9D" w:rsidRDefault="005B4A07">
            <w:pPr>
              <w:rPr>
                <w:sz w:val="22"/>
                <w:szCs w:val="22"/>
              </w:rPr>
            </w:pPr>
            <w:r>
              <w:rPr>
                <w:sz w:val="22"/>
                <w:szCs w:val="22"/>
              </w:rPr>
              <w:t>Kenry, PhD</w:t>
            </w:r>
          </w:p>
        </w:tc>
        <w:tc>
          <w:tcPr>
            <w:tcW w:w="1527" w:type="dxa"/>
          </w:tcPr>
          <w:p w14:paraId="5AB2B36E" w14:textId="77777777" w:rsidR="00F05F9D" w:rsidRDefault="005B4A07">
            <w:pPr>
              <w:rPr>
                <w:sz w:val="22"/>
                <w:szCs w:val="22"/>
              </w:rPr>
            </w:pPr>
            <w:r>
              <w:rPr>
                <w:sz w:val="22"/>
                <w:szCs w:val="22"/>
              </w:rPr>
              <w:t>520-626-2768</w:t>
            </w:r>
          </w:p>
        </w:tc>
        <w:tc>
          <w:tcPr>
            <w:tcW w:w="3474" w:type="dxa"/>
          </w:tcPr>
          <w:p w14:paraId="149A7B86" w14:textId="77777777" w:rsidR="00F05F9D" w:rsidRDefault="005B4A07">
            <w:pPr>
              <w:rPr>
                <w:sz w:val="22"/>
                <w:szCs w:val="22"/>
              </w:rPr>
            </w:pPr>
            <w:r>
              <w:rPr>
                <w:sz w:val="22"/>
                <w:szCs w:val="22"/>
              </w:rPr>
              <w:t>kenry@arizona.edu</w:t>
            </w:r>
          </w:p>
        </w:tc>
        <w:tc>
          <w:tcPr>
            <w:tcW w:w="2226" w:type="dxa"/>
          </w:tcPr>
          <w:p w14:paraId="05818120" w14:textId="77777777" w:rsidR="00F05F9D" w:rsidRDefault="005B4A07">
            <w:pPr>
              <w:rPr>
                <w:sz w:val="22"/>
                <w:szCs w:val="22"/>
              </w:rPr>
            </w:pPr>
            <w:r>
              <w:rPr>
                <w:sz w:val="22"/>
                <w:szCs w:val="22"/>
              </w:rPr>
              <w:t>Pharmacy 412</w:t>
            </w:r>
          </w:p>
        </w:tc>
      </w:tr>
      <w:tr w:rsidR="00F05F9D" w14:paraId="1FD7FFB2" w14:textId="77777777">
        <w:trPr>
          <w:jc w:val="center"/>
        </w:trPr>
        <w:tc>
          <w:tcPr>
            <w:tcW w:w="2668" w:type="dxa"/>
          </w:tcPr>
          <w:p w14:paraId="36E0A6BD" w14:textId="77777777" w:rsidR="00F05F9D" w:rsidRDefault="005B4A07">
            <w:pPr>
              <w:rPr>
                <w:sz w:val="22"/>
                <w:szCs w:val="22"/>
              </w:rPr>
            </w:pPr>
            <w:r>
              <w:rPr>
                <w:sz w:val="22"/>
                <w:szCs w:val="22"/>
              </w:rPr>
              <w:t xml:space="preserve">Ali Veltri, PhD </w:t>
            </w:r>
            <w:r>
              <w:rPr>
                <w:b/>
                <w:bCs/>
                <w:sz w:val="22"/>
                <w:szCs w:val="22"/>
              </w:rPr>
              <w:t>Online Program Track Director</w:t>
            </w:r>
          </w:p>
        </w:tc>
        <w:tc>
          <w:tcPr>
            <w:tcW w:w="1527" w:type="dxa"/>
          </w:tcPr>
          <w:p w14:paraId="63697A59" w14:textId="77777777" w:rsidR="00F05F9D" w:rsidRDefault="005B4A07">
            <w:pPr>
              <w:rPr>
                <w:sz w:val="22"/>
                <w:szCs w:val="22"/>
              </w:rPr>
            </w:pPr>
            <w:r>
              <w:rPr>
                <w:sz w:val="22"/>
                <w:szCs w:val="22"/>
              </w:rPr>
              <w:t>602-827-2164</w:t>
            </w:r>
          </w:p>
        </w:tc>
        <w:tc>
          <w:tcPr>
            <w:tcW w:w="3474" w:type="dxa"/>
          </w:tcPr>
          <w:p w14:paraId="6087926E" w14:textId="77777777" w:rsidR="00F05F9D" w:rsidRDefault="005B4A07">
            <w:pPr>
              <w:rPr>
                <w:sz w:val="22"/>
                <w:szCs w:val="22"/>
              </w:rPr>
            </w:pPr>
            <w:r>
              <w:rPr>
                <w:sz w:val="22"/>
                <w:szCs w:val="22"/>
              </w:rPr>
              <w:t>veltri@arizona.edu</w:t>
            </w:r>
          </w:p>
        </w:tc>
        <w:tc>
          <w:tcPr>
            <w:tcW w:w="2226" w:type="dxa"/>
          </w:tcPr>
          <w:p w14:paraId="4C096798" w14:textId="77777777" w:rsidR="00F05F9D" w:rsidRDefault="005B4A07">
            <w:pPr>
              <w:rPr>
                <w:sz w:val="22"/>
                <w:szCs w:val="22"/>
              </w:rPr>
            </w:pPr>
            <w:r>
              <w:rPr>
                <w:sz w:val="22"/>
                <w:szCs w:val="22"/>
              </w:rPr>
              <w:t>Phoenix Biomedical Campus</w:t>
            </w:r>
          </w:p>
        </w:tc>
      </w:tr>
    </w:tbl>
    <w:p w14:paraId="3C792276" w14:textId="77777777" w:rsidR="00F05F9D" w:rsidRDefault="00F05F9D">
      <w:pPr>
        <w:pBdr>
          <w:top w:val="nil"/>
          <w:left w:val="nil"/>
          <w:bottom w:val="nil"/>
          <w:right w:val="nil"/>
          <w:between w:val="nil"/>
        </w:pBdr>
        <w:rPr>
          <w:b/>
          <w:bCs/>
          <w:smallCaps/>
          <w:color w:val="000000"/>
          <w:sz w:val="24"/>
          <w:szCs w:val="24"/>
        </w:rPr>
      </w:pPr>
      <w:bookmarkStart w:id="9" w:name="_jycwqttdmlrm" w:colFirst="0" w:colLast="0"/>
      <w:bookmarkEnd w:id="9"/>
    </w:p>
    <w:p w14:paraId="0E2BD7B2" w14:textId="77777777" w:rsidR="00F05F9D" w:rsidRDefault="005B4A07">
      <w:pPr>
        <w:pBdr>
          <w:top w:val="nil"/>
          <w:left w:val="nil"/>
          <w:bottom w:val="nil"/>
          <w:right w:val="nil"/>
          <w:between w:val="nil"/>
        </w:pBdr>
        <w:rPr>
          <w:b/>
          <w:bCs/>
          <w:smallCaps/>
          <w:color w:val="000000"/>
          <w:sz w:val="24"/>
          <w:szCs w:val="24"/>
        </w:rPr>
      </w:pPr>
      <w:r>
        <w:rPr>
          <w:b/>
          <w:bCs/>
          <w:smallCaps/>
          <w:color w:val="000000"/>
          <w:sz w:val="24"/>
          <w:szCs w:val="24"/>
        </w:rPr>
        <w:t>2.4</w:t>
      </w:r>
      <w:r>
        <w:rPr>
          <w:b/>
          <w:bCs/>
          <w:smallCaps/>
          <w:color w:val="000000"/>
          <w:sz w:val="24"/>
          <w:szCs w:val="24"/>
        </w:rPr>
        <w:tab/>
        <w:t>Graduate Student Representatives</w:t>
      </w:r>
    </w:p>
    <w:p w14:paraId="42FE7E70" w14:textId="77777777" w:rsidR="00F05F9D" w:rsidRDefault="00F05F9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3845600F" w14:textId="77777777" w:rsidR="00F05F9D" w:rsidRDefault="005B4A0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rPr>
      </w:pPr>
      <w:r>
        <w:rPr>
          <w:sz w:val="22"/>
          <w:szCs w:val="22"/>
        </w:rPr>
        <w:t>A Graduate student representative is elected by the graduate student body of the Program in Pharmaceutical Sciences for a one and a half year-term.  The representatives serve as an official liaison between the students and faculty of the Program.  The representative is a non-voting member of the Executive Committee.  The representatives are responsible for organizing graduate student participation in Program endeavors, as well as serving on Program committees in an advisory capacity.  Each student should se</w:t>
      </w:r>
      <w:r>
        <w:rPr>
          <w:sz w:val="22"/>
          <w:szCs w:val="22"/>
        </w:rPr>
        <w:t xml:space="preserve">riously consider his/her choice for the graduate student representative(s) </w:t>
      </w:r>
      <w:r>
        <w:rPr>
          <w:sz w:val="22"/>
          <w:szCs w:val="22"/>
        </w:rPr>
        <w:t>in order to maintain an effective student voice in Program issues.</w:t>
      </w:r>
    </w:p>
    <w:p w14:paraId="58830354"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p>
    <w:p w14:paraId="35238C3A" w14:textId="77777777" w:rsidR="00F05F9D" w:rsidRDefault="005B4A07">
      <w:pPr>
        <w:pBdr>
          <w:top w:val="nil"/>
          <w:left w:val="nil"/>
          <w:bottom w:val="nil"/>
          <w:right w:val="nil"/>
          <w:between w:val="nil"/>
        </w:pBdr>
        <w:rPr>
          <w:b/>
          <w:bCs/>
          <w:smallCaps/>
          <w:color w:val="000000"/>
          <w:sz w:val="24"/>
          <w:szCs w:val="24"/>
        </w:rPr>
      </w:pPr>
      <w:bookmarkStart w:id="10" w:name="_n5u7syuoyzty" w:colFirst="0" w:colLast="0"/>
      <w:bookmarkEnd w:id="10"/>
      <w:r>
        <w:rPr>
          <w:b/>
          <w:bCs/>
          <w:smallCaps/>
          <w:color w:val="000000"/>
          <w:sz w:val="24"/>
          <w:szCs w:val="24"/>
        </w:rPr>
        <w:t>2.5</w:t>
      </w:r>
      <w:r>
        <w:rPr>
          <w:b/>
          <w:bCs/>
          <w:smallCaps/>
          <w:color w:val="000000"/>
          <w:sz w:val="24"/>
          <w:szCs w:val="24"/>
        </w:rPr>
        <w:tab/>
        <w:t>Participating Faculty for MSPS Program</w:t>
      </w:r>
    </w:p>
    <w:p w14:paraId="2FC75753" w14:textId="77777777" w:rsidR="00F05F9D" w:rsidRDefault="00F0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0D6DE538" w14:textId="77777777" w:rsidR="00F05F9D" w:rsidRDefault="005B4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 xml:space="preserve">The following is a list of full and associate faculty within the Department.  </w:t>
      </w:r>
    </w:p>
    <w:p w14:paraId="4BFF558F" w14:textId="77777777" w:rsidR="00F05F9D" w:rsidRDefault="00F05F9D">
      <w:pPr>
        <w:pBdr>
          <w:top w:val="nil"/>
          <w:left w:val="nil"/>
          <w:bottom w:val="nil"/>
          <w:right w:val="nil"/>
          <w:between w:val="nil"/>
        </w:pBdr>
        <w:tabs>
          <w:tab w:val="left" w:pos="360"/>
        </w:tabs>
        <w:rPr>
          <w:b/>
          <w:bCs/>
          <w:color w:val="000000"/>
          <w:sz w:val="22"/>
          <w:szCs w:val="22"/>
        </w:rPr>
      </w:pPr>
    </w:p>
    <w:p w14:paraId="1D821BFA" w14:textId="77777777" w:rsidR="00F05F9D" w:rsidRDefault="005B4A07">
      <w:pPr>
        <w:rPr>
          <w:b/>
          <w:bCs/>
          <w:sz w:val="22"/>
          <w:szCs w:val="22"/>
        </w:rPr>
      </w:pPr>
      <w:r>
        <w:rPr>
          <w:b/>
          <w:bCs/>
          <w:sz w:val="22"/>
          <w:szCs w:val="22"/>
        </w:rPr>
        <w:t>Chen, Yin, PhD, Professor, Pharmacology and Toxicology; Track Director for MSPS Program</w:t>
      </w:r>
    </w:p>
    <w:p w14:paraId="2378152C" w14:textId="77777777" w:rsidR="00F05F9D" w:rsidRDefault="005B4A07">
      <w:pPr>
        <w:jc w:val="left"/>
        <w:rPr>
          <w:sz w:val="22"/>
          <w:szCs w:val="22"/>
        </w:rPr>
      </w:pPr>
      <w:r>
        <w:rPr>
          <w:sz w:val="22"/>
          <w:szCs w:val="22"/>
        </w:rPr>
        <w:t xml:space="preserve">Pathogenesis of chronic airway diseases; Innate immunity in anti-viral and anti-fungal defense; COVID-19; Metal toxicity; Drug discovery in lung diseases. </w:t>
      </w:r>
    </w:p>
    <w:p w14:paraId="50D0FA2C" w14:textId="77777777" w:rsidR="00F05F9D" w:rsidRDefault="00F05F9D">
      <w:pPr>
        <w:rPr>
          <w:sz w:val="22"/>
          <w:szCs w:val="22"/>
        </w:rPr>
      </w:pPr>
    </w:p>
    <w:p w14:paraId="7C1A44DE" w14:textId="77777777" w:rsidR="00F05F9D" w:rsidRDefault="005B4A07">
      <w:pPr>
        <w:pBdr>
          <w:top w:val="nil"/>
          <w:left w:val="nil"/>
          <w:bottom w:val="nil"/>
          <w:right w:val="nil"/>
          <w:between w:val="nil"/>
        </w:pBdr>
        <w:tabs>
          <w:tab w:val="left" w:pos="360"/>
        </w:tabs>
        <w:rPr>
          <w:b/>
          <w:bCs/>
          <w:color w:val="000000"/>
          <w:sz w:val="22"/>
          <w:szCs w:val="22"/>
        </w:rPr>
      </w:pPr>
      <w:r>
        <w:rPr>
          <w:b/>
          <w:bCs/>
          <w:color w:val="000000"/>
          <w:sz w:val="22"/>
          <w:szCs w:val="22"/>
        </w:rPr>
        <w:t xml:space="preserve">Cherrington, Nathan, </w:t>
      </w:r>
      <w:r>
        <w:rPr>
          <w:rFonts w:ascii="CG Times" w:eastAsia="CG Times" w:hAnsi="CG Times" w:cs="CG Times"/>
          <w:b/>
          <w:bCs/>
          <w:color w:val="000000"/>
          <w:sz w:val="22"/>
          <w:szCs w:val="22"/>
        </w:rPr>
        <w:t>PhD</w:t>
      </w:r>
      <w:r>
        <w:rPr>
          <w:b/>
          <w:bCs/>
          <w:color w:val="000000"/>
          <w:sz w:val="22"/>
          <w:szCs w:val="22"/>
        </w:rPr>
        <w:t xml:space="preserve">, Associate Dean for Research, Director of Southwest Environmental Health Science Center and Center for Toxicology, </w:t>
      </w:r>
      <w:r>
        <w:rPr>
          <w:rFonts w:ascii="CG Times" w:eastAsia="CG Times" w:hAnsi="CG Times" w:cs="CG Times"/>
          <w:b/>
          <w:bCs/>
          <w:color w:val="000000"/>
          <w:sz w:val="22"/>
          <w:szCs w:val="22"/>
        </w:rPr>
        <w:t>Professor, Pharmacology and Toxicology</w:t>
      </w:r>
    </w:p>
    <w:p w14:paraId="16D10584" w14:textId="77777777" w:rsidR="00F05F9D" w:rsidRDefault="005B4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Molecular mechanisms of variable drug response that make certain individuals more sensitive to adverse drug reactions. We study what factors alter the expression and function of the drug metabolizing enzymes and transporters that determine the fate of drugs.</w:t>
      </w:r>
    </w:p>
    <w:p w14:paraId="6BCD5F02" w14:textId="77777777" w:rsidR="00F05F9D" w:rsidRDefault="00F05F9D">
      <w:pPr>
        <w:rPr>
          <w:b/>
          <w:bCs/>
          <w:sz w:val="22"/>
          <w:szCs w:val="22"/>
        </w:rPr>
      </w:pPr>
      <w:bookmarkStart w:id="11" w:name="_a46l9vr7lz4c" w:colFirst="0" w:colLast="0"/>
      <w:bookmarkEnd w:id="11"/>
    </w:p>
    <w:p w14:paraId="40C2C98F" w14:textId="77777777" w:rsidR="00F05F9D" w:rsidRDefault="005B4A07">
      <w:pPr>
        <w:rPr>
          <w:b/>
          <w:bCs/>
          <w:sz w:val="22"/>
          <w:szCs w:val="22"/>
        </w:rPr>
      </w:pPr>
      <w:r>
        <w:rPr>
          <w:b/>
          <w:bCs/>
          <w:sz w:val="22"/>
          <w:szCs w:val="22"/>
        </w:rPr>
        <w:t xml:space="preserve">Abhijit Date, PhD, M.Pharm.Sc. </w:t>
      </w:r>
      <w:r>
        <w:rPr>
          <w:b/>
          <w:bCs/>
          <w:color w:val="333333"/>
          <w:sz w:val="22"/>
          <w:szCs w:val="22"/>
        </w:rPr>
        <w:t>Pharmaceutics and Pharmacokinetics</w:t>
      </w:r>
    </w:p>
    <w:p w14:paraId="0BBB5A47" w14:textId="77777777" w:rsidR="00F05F9D" w:rsidRDefault="005B4A07">
      <w:pPr>
        <w:rPr>
          <w:sz w:val="22"/>
          <w:szCs w:val="22"/>
        </w:rPr>
      </w:pPr>
      <w:r>
        <w:rPr>
          <w:sz w:val="22"/>
          <w:szCs w:val="22"/>
        </w:rPr>
        <w:t>Drug Preformulation</w:t>
      </w:r>
      <w:r>
        <w:rPr>
          <w:sz w:val="22"/>
          <w:szCs w:val="22"/>
        </w:rPr>
        <w:t>, Repurposing and Delivery research laboratory: Ongoing projects include 1) drug repurposing and reformulation for the treatment of genital and ocular herpes simplex virus infections 2) drug repurposing and reformulation for the treatment of cryptococcal meningitis, 3) drug repurposing and reformulation for the treatment of systemic and mucosal candidiasis and 4) drug repurposing and reformulation for the treatment of acute myeloid leukemia.</w:t>
      </w:r>
    </w:p>
    <w:p w14:paraId="2D831BC7" w14:textId="77777777" w:rsidR="00F05F9D" w:rsidRDefault="00F05F9D">
      <w:pPr>
        <w:rPr>
          <w:b/>
          <w:bCs/>
          <w:sz w:val="22"/>
          <w:szCs w:val="22"/>
        </w:rPr>
      </w:pPr>
    </w:p>
    <w:p w14:paraId="19CD6DCC" w14:textId="77777777" w:rsidR="00F05F9D" w:rsidRDefault="005B4A07">
      <w:pPr>
        <w:rPr>
          <w:b/>
          <w:bCs/>
          <w:sz w:val="22"/>
          <w:szCs w:val="22"/>
        </w:rPr>
      </w:pPr>
      <w:bookmarkStart w:id="12" w:name="_cs6afpd1ngw4" w:colFirst="0" w:colLast="0"/>
      <w:bookmarkEnd w:id="12"/>
      <w:r>
        <w:rPr>
          <w:b/>
          <w:bCs/>
          <w:sz w:val="22"/>
          <w:szCs w:val="22"/>
        </w:rPr>
        <w:t>Ding, Xinxin, PhD, Department Head, Professor, Pharmacology and Toxicology</w:t>
      </w:r>
    </w:p>
    <w:p w14:paraId="78F9F00A" w14:textId="77777777" w:rsidR="00F05F9D" w:rsidRDefault="005B4A07">
      <w:pPr>
        <w:rPr>
          <w:sz w:val="22"/>
          <w:szCs w:val="22"/>
        </w:rPr>
      </w:pPr>
      <w:r>
        <w:rPr>
          <w:sz w:val="22"/>
          <w:szCs w:val="22"/>
        </w:rPr>
        <w:lastRenderedPageBreak/>
        <w:t>Biomarker research; chemical carcinogenesis; drug/xenobiotic metabolism; drug safety; environmental health; lung diseases; molecular/mechanistic toxicology; pharmacogenomics</w:t>
      </w:r>
    </w:p>
    <w:p w14:paraId="277AB408" w14:textId="77777777" w:rsidR="00F05F9D" w:rsidRDefault="00F05F9D">
      <w:pPr>
        <w:rPr>
          <w:sz w:val="22"/>
          <w:szCs w:val="22"/>
        </w:rPr>
      </w:pPr>
    </w:p>
    <w:p w14:paraId="29596F40" w14:textId="77777777" w:rsidR="00F05F9D" w:rsidRDefault="005B4A07">
      <w:pPr>
        <w:rPr>
          <w:b/>
          <w:bCs/>
          <w:sz w:val="22"/>
          <w:szCs w:val="22"/>
        </w:rPr>
      </w:pPr>
      <w:r>
        <w:rPr>
          <w:b/>
          <w:bCs/>
          <w:sz w:val="22"/>
          <w:szCs w:val="22"/>
        </w:rPr>
        <w:t>Futscher, Bernard W., PhD, Professor, Pharmacology and Toxicology</w:t>
      </w:r>
    </w:p>
    <w:p w14:paraId="670DA3A5" w14:textId="77777777" w:rsidR="00F05F9D" w:rsidRDefault="005B4A07">
      <w:pPr>
        <w:pBdr>
          <w:top w:val="nil"/>
          <w:left w:val="nil"/>
          <w:bottom w:val="nil"/>
          <w:right w:val="nil"/>
          <w:between w:val="nil"/>
        </w:pBdr>
        <w:rPr>
          <w:color w:val="000000"/>
          <w:sz w:val="22"/>
          <w:szCs w:val="22"/>
        </w:rPr>
      </w:pPr>
      <w:r>
        <w:rPr>
          <w:color w:val="000000"/>
          <w:sz w:val="22"/>
          <w:szCs w:val="22"/>
        </w:rPr>
        <w:t>Functional genomics; molecular biology of cancer; cancer pharmacology.</w:t>
      </w:r>
    </w:p>
    <w:p w14:paraId="114BD007" w14:textId="77777777" w:rsidR="00F05F9D" w:rsidRDefault="00F05F9D">
      <w:pPr>
        <w:rPr>
          <w:b/>
          <w:bCs/>
          <w:sz w:val="22"/>
          <w:szCs w:val="22"/>
        </w:rPr>
      </w:pPr>
    </w:p>
    <w:p w14:paraId="24786347" w14:textId="77777777" w:rsidR="00F05F9D" w:rsidRDefault="00F05F9D">
      <w:pPr>
        <w:rPr>
          <w:b/>
          <w:bCs/>
          <w:sz w:val="22"/>
          <w:szCs w:val="22"/>
        </w:rPr>
      </w:pPr>
    </w:p>
    <w:p w14:paraId="39856041" w14:textId="77777777" w:rsidR="00F05F9D" w:rsidRDefault="005B4A07">
      <w:pPr>
        <w:rPr>
          <w:b/>
          <w:bCs/>
          <w:sz w:val="22"/>
          <w:szCs w:val="22"/>
        </w:rPr>
      </w:pPr>
      <w:r>
        <w:rPr>
          <w:b/>
          <w:bCs/>
          <w:sz w:val="22"/>
          <w:szCs w:val="22"/>
        </w:rPr>
        <w:t>Galligan, James, PhD, Assistant Professor, Pharmacology and Toxicology</w:t>
      </w:r>
    </w:p>
    <w:p w14:paraId="4CCA5FB3" w14:textId="77777777" w:rsidR="00F05F9D" w:rsidRDefault="005B4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rPr>
      </w:pPr>
      <w:r>
        <w:rPr>
          <w:sz w:val="22"/>
          <w:szCs w:val="22"/>
        </w:rPr>
        <w:t>The Galligan lab’s primary research focus is to understand the link between cellular metabolism, epigenetics, and disease etiology. Although cellular metabolism is generally efficient, metabolic processes often result in a number of intrinsically reactive by-products that are capable of modifying lipids, DNA, and proteins.</w:t>
      </w:r>
    </w:p>
    <w:p w14:paraId="0AC637D0" w14:textId="77777777" w:rsidR="00F05F9D" w:rsidRDefault="00F05F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rPr>
      </w:pPr>
    </w:p>
    <w:p w14:paraId="7157DB9C" w14:textId="77777777" w:rsidR="00F05F9D" w:rsidRDefault="005B4A07">
      <w:pPr>
        <w:ind w:right="270"/>
        <w:rPr>
          <w:b/>
          <w:bCs/>
          <w:sz w:val="22"/>
          <w:szCs w:val="22"/>
        </w:rPr>
      </w:pPr>
      <w:bookmarkStart w:id="13" w:name="_7457fehxs34r" w:colFirst="0" w:colLast="0"/>
      <w:bookmarkEnd w:id="13"/>
      <w:r>
        <w:rPr>
          <w:b/>
          <w:bCs/>
          <w:sz w:val="22"/>
          <w:szCs w:val="22"/>
        </w:rPr>
        <w:t xml:space="preserve">Hulme, Chris, PhD, Professor, Drug Discovery and Development </w:t>
      </w:r>
    </w:p>
    <w:p w14:paraId="5290E097" w14:textId="77777777" w:rsidR="00F05F9D" w:rsidRDefault="005B4A07">
      <w:pPr>
        <w:ind w:right="270"/>
        <w:rPr>
          <w:color w:val="222222"/>
          <w:sz w:val="22"/>
          <w:szCs w:val="22"/>
        </w:rPr>
      </w:pPr>
      <w:r>
        <w:rPr>
          <w:color w:val="222222"/>
          <w:sz w:val="22"/>
          <w:szCs w:val="22"/>
        </w:rPr>
        <w:t>Discovery and development of novel neurodegenerative therapeutics; high-throughput Medicinal Chemistry and the development of novel chemistries with iterative efficiency to expedite the drug discovery process; Microwave Assisted Organic Synthesis (MAOS) and Multicomponent reactions (MCRs).</w:t>
      </w:r>
    </w:p>
    <w:p w14:paraId="1B04D082" w14:textId="77777777" w:rsidR="00F05F9D" w:rsidRDefault="00F05F9D">
      <w:pPr>
        <w:ind w:right="270"/>
        <w:rPr>
          <w:b/>
          <w:bCs/>
          <w:sz w:val="22"/>
          <w:szCs w:val="22"/>
        </w:rPr>
      </w:pPr>
    </w:p>
    <w:p w14:paraId="22BFC1ED" w14:textId="77777777" w:rsidR="00F05F9D" w:rsidRDefault="005B4A07">
      <w:pPr>
        <w:ind w:right="270"/>
        <w:rPr>
          <w:b/>
          <w:bCs/>
          <w:sz w:val="22"/>
          <w:szCs w:val="22"/>
        </w:rPr>
      </w:pPr>
      <w:r>
        <w:rPr>
          <w:b/>
          <w:bCs/>
          <w:sz w:val="22"/>
          <w:szCs w:val="22"/>
        </w:rPr>
        <w:t>Karnes, Jason PharmD, MS, BCPS, FAHA, Assistant Professor, Pharmacy Practice &amp; Science</w:t>
      </w:r>
    </w:p>
    <w:p w14:paraId="317F6B81" w14:textId="77777777" w:rsidR="00F05F9D" w:rsidRDefault="005B4A07">
      <w:pPr>
        <w:ind w:right="270"/>
        <w:rPr>
          <w:color w:val="222222"/>
          <w:sz w:val="22"/>
          <w:szCs w:val="22"/>
        </w:rPr>
      </w:pPr>
      <w:r>
        <w:rPr>
          <w:sz w:val="22"/>
          <w:szCs w:val="22"/>
        </w:rPr>
        <w:t>Karnes uses translational approaches in cardiovascular pharmacogenomics to develop genotype-guided prescribing and prevent adverse drug events.</w:t>
      </w:r>
    </w:p>
    <w:p w14:paraId="004BF581" w14:textId="77777777" w:rsidR="00F05F9D" w:rsidRDefault="00F05F9D">
      <w:pPr>
        <w:pBdr>
          <w:top w:val="nil"/>
          <w:left w:val="nil"/>
          <w:bottom w:val="nil"/>
          <w:right w:val="nil"/>
          <w:between w:val="nil"/>
        </w:pBdr>
        <w:rPr>
          <w:b/>
          <w:bCs/>
          <w:color w:val="000000"/>
          <w:sz w:val="22"/>
          <w:szCs w:val="22"/>
        </w:rPr>
      </w:pPr>
    </w:p>
    <w:p w14:paraId="7D160DD5" w14:textId="77777777" w:rsidR="00F05F9D" w:rsidRDefault="005B4A07">
      <w:pPr>
        <w:pBdr>
          <w:top w:val="nil"/>
          <w:left w:val="nil"/>
          <w:bottom w:val="nil"/>
          <w:right w:val="nil"/>
          <w:between w:val="nil"/>
        </w:pBdr>
        <w:rPr>
          <w:b/>
          <w:bCs/>
          <w:color w:val="000000"/>
          <w:sz w:val="22"/>
          <w:szCs w:val="22"/>
        </w:rPr>
      </w:pPr>
      <w:r>
        <w:rPr>
          <w:b/>
          <w:bCs/>
          <w:color w:val="000000"/>
          <w:sz w:val="22"/>
          <w:szCs w:val="22"/>
        </w:rPr>
        <w:t xml:space="preserve">Li, Hongmin PhD, Professor &amp; R. Ken and Donna Coit Endowed Chair in Drug Discovery, Drug Discovery and Development </w:t>
      </w:r>
    </w:p>
    <w:p w14:paraId="521D9885" w14:textId="77777777" w:rsidR="00F05F9D" w:rsidRDefault="005B4A07">
      <w:pPr>
        <w:pBdr>
          <w:top w:val="nil"/>
          <w:left w:val="nil"/>
          <w:bottom w:val="nil"/>
          <w:right w:val="nil"/>
          <w:between w:val="nil"/>
        </w:pBdr>
        <w:rPr>
          <w:color w:val="000000"/>
          <w:sz w:val="22"/>
          <w:szCs w:val="22"/>
        </w:rPr>
      </w:pPr>
      <w:r>
        <w:rPr>
          <w:color w:val="000000"/>
          <w:sz w:val="22"/>
          <w:szCs w:val="22"/>
        </w:rPr>
        <w:t>My laboratory has developed a research platform that integrates virology, mycology, bacteriology, RNA, biochemistry, structural biology, cellular biology, and in vivo animal model</w:t>
      </w:r>
      <w:r>
        <w:rPr>
          <w:color w:val="000000"/>
          <w:sz w:val="22"/>
          <w:szCs w:val="22"/>
        </w:rPr>
        <w:t xml:space="preserve"> in the same lab. We also work closely with collaborators and colleagues in the aspects of medicinal chemistry, computational biology, immunology, cancer biology, and in vivo pharmacokinetics and pharmacodynamics (PK/PD).</w:t>
      </w:r>
    </w:p>
    <w:p w14:paraId="5470FD02" w14:textId="77777777" w:rsidR="00F05F9D" w:rsidRDefault="00F05F9D">
      <w:pPr>
        <w:ind w:right="270"/>
        <w:rPr>
          <w:color w:val="222222"/>
          <w:sz w:val="22"/>
          <w:szCs w:val="22"/>
        </w:rPr>
      </w:pPr>
    </w:p>
    <w:p w14:paraId="0DA715A3" w14:textId="77777777" w:rsidR="00F05F9D" w:rsidRDefault="005B4A07">
      <w:pPr>
        <w:shd w:val="clear" w:color="auto" w:fill="FFFFFF"/>
        <w:rPr>
          <w:b/>
          <w:bCs/>
          <w:color w:val="333333"/>
          <w:sz w:val="22"/>
          <w:szCs w:val="22"/>
        </w:rPr>
      </w:pPr>
      <w:r>
        <w:rPr>
          <w:b/>
          <w:bCs/>
          <w:color w:val="222222"/>
          <w:sz w:val="22"/>
          <w:szCs w:val="22"/>
        </w:rPr>
        <w:t xml:space="preserve">Lu, Jianqin, BPharm, PhD, </w:t>
      </w:r>
      <w:r>
        <w:rPr>
          <w:b/>
          <w:bCs/>
          <w:color w:val="333333"/>
          <w:sz w:val="22"/>
          <w:szCs w:val="22"/>
        </w:rPr>
        <w:t>Assistant Professor, Pharmaceutics and Pharmacokinetics</w:t>
      </w:r>
    </w:p>
    <w:p w14:paraId="5DF5D4DF" w14:textId="77777777" w:rsidR="00F05F9D" w:rsidRDefault="005B4A07">
      <w:pPr>
        <w:shd w:val="clear" w:color="auto" w:fill="FFFFFF"/>
        <w:rPr>
          <w:color w:val="333333"/>
          <w:sz w:val="22"/>
          <w:szCs w:val="22"/>
          <w:highlight w:val="white"/>
        </w:rPr>
      </w:pPr>
      <w:r>
        <w:rPr>
          <w:color w:val="333333"/>
          <w:sz w:val="22"/>
          <w:szCs w:val="22"/>
          <w:highlight w:val="white"/>
        </w:rPr>
        <w:t>The overarching goal of the Lu lab is to apply synthetic chemistry, nanoparticle engineering, and tumor immunology to develop efficacious nanotherapeutics to address the pressing unmet needs in current cancer therapy. The Lu Lab's expertise in Pharmaceutics, Drug Delivery, Nanomedicine and Tumor Immunology paves the way to develop transformative and clinically translatable nanoimmunotherapeutics for combatting cancers.</w:t>
      </w:r>
    </w:p>
    <w:p w14:paraId="3AF453DE" w14:textId="77777777" w:rsidR="00F05F9D" w:rsidRDefault="00F05F9D">
      <w:pPr>
        <w:ind w:right="270"/>
        <w:jc w:val="left"/>
        <w:rPr>
          <w:b/>
          <w:bCs/>
          <w:color w:val="222222"/>
          <w:sz w:val="22"/>
          <w:szCs w:val="22"/>
        </w:rPr>
      </w:pPr>
    </w:p>
    <w:p w14:paraId="4A4231DB" w14:textId="77777777" w:rsidR="00F05F9D" w:rsidRDefault="005B4A07">
      <w:pPr>
        <w:rPr>
          <w:b/>
          <w:bCs/>
          <w:sz w:val="22"/>
          <w:szCs w:val="22"/>
        </w:rPr>
      </w:pPr>
      <w:r>
        <w:rPr>
          <w:b/>
          <w:bCs/>
          <w:sz w:val="22"/>
          <w:szCs w:val="22"/>
        </w:rPr>
        <w:t>Ooi, Aikseng, PhD, Associate Professor, Pharmacology and Toxicology</w:t>
      </w:r>
    </w:p>
    <w:p w14:paraId="687F7FF7" w14:textId="77777777" w:rsidR="00F05F9D" w:rsidRDefault="005B4A07">
      <w:pPr>
        <w:rPr>
          <w:sz w:val="22"/>
          <w:szCs w:val="22"/>
        </w:rPr>
      </w:pPr>
      <w:r>
        <w:rPr>
          <w:sz w:val="22"/>
          <w:szCs w:val="22"/>
        </w:rPr>
        <w:t>Molecular carcinogenesis; Mutation-driven transcriptional and metabolic reprogramming; Carcinogen-driven transcriptional and metabolic reprogramming; Computational biology.</w:t>
      </w:r>
    </w:p>
    <w:p w14:paraId="7E5D05A9" w14:textId="77777777" w:rsidR="00F05F9D" w:rsidRDefault="00F05F9D">
      <w:pPr>
        <w:rPr>
          <w:b/>
          <w:bCs/>
          <w:sz w:val="22"/>
          <w:szCs w:val="22"/>
        </w:rPr>
      </w:pPr>
    </w:p>
    <w:p w14:paraId="51AF29EA" w14:textId="77777777" w:rsidR="00F05F9D" w:rsidRDefault="005B4A07">
      <w:pPr>
        <w:rPr>
          <w:b/>
          <w:bCs/>
          <w:sz w:val="22"/>
          <w:szCs w:val="22"/>
        </w:rPr>
      </w:pPr>
      <w:r>
        <w:rPr>
          <w:b/>
          <w:bCs/>
          <w:sz w:val="22"/>
          <w:szCs w:val="22"/>
        </w:rPr>
        <w:t>Regan, John W., PhD, Professor, Pharmacology and Toxicology</w:t>
      </w:r>
    </w:p>
    <w:p w14:paraId="47E7EA39" w14:textId="77777777" w:rsidR="00F05F9D" w:rsidRDefault="005B4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Molecular pharmacology of G-protein coupled receptors: use of cloning, mutagenesis and expression to study receptor structure and the interaction of receptors with second messenger systems.</w:t>
      </w:r>
    </w:p>
    <w:p w14:paraId="27115BFC" w14:textId="77777777" w:rsidR="00F05F9D" w:rsidRDefault="00F05F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60028CC4" w14:textId="77777777" w:rsidR="00F05F9D" w:rsidRDefault="005B4A07">
      <w:pPr>
        <w:ind w:right="270"/>
        <w:rPr>
          <w:b/>
          <w:bCs/>
          <w:sz w:val="22"/>
          <w:szCs w:val="22"/>
        </w:rPr>
      </w:pPr>
      <w:r>
        <w:rPr>
          <w:b/>
          <w:bCs/>
          <w:sz w:val="22"/>
          <w:szCs w:val="22"/>
        </w:rPr>
        <w:t>Schnellmann, Rick, PhD, Dean and Professor, Drug Discovery and Development</w:t>
      </w:r>
    </w:p>
    <w:p w14:paraId="5CDF1A36" w14:textId="77777777" w:rsidR="00F05F9D" w:rsidRDefault="005B4A07">
      <w:pPr>
        <w:ind w:right="270"/>
        <w:rPr>
          <w:sz w:val="22"/>
          <w:szCs w:val="22"/>
        </w:rPr>
      </w:pPr>
      <w:r>
        <w:rPr>
          <w:sz w:val="22"/>
          <w:szCs w:val="22"/>
        </w:rPr>
        <w:t>Identifying and developing drugs to treat acute kidney injury, diabetic kidney disease, stroke, spinal cord injury and Parkinson’s disease through mitochondrial biology.</w:t>
      </w:r>
    </w:p>
    <w:p w14:paraId="75FD6FBE" w14:textId="77777777" w:rsidR="00F05F9D" w:rsidRDefault="00F05F9D">
      <w:pPr>
        <w:ind w:right="270"/>
        <w:rPr>
          <w:sz w:val="22"/>
          <w:szCs w:val="22"/>
        </w:rPr>
      </w:pPr>
    </w:p>
    <w:p w14:paraId="16B4BBF8" w14:textId="77777777" w:rsidR="00F05F9D" w:rsidRDefault="005B4A0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540"/>
          <w:tab w:val="left" w:pos="630"/>
        </w:tabs>
        <w:rPr>
          <w:b/>
          <w:bCs/>
          <w:color w:val="000000"/>
          <w:sz w:val="22"/>
          <w:szCs w:val="22"/>
        </w:rPr>
      </w:pPr>
      <w:r>
        <w:rPr>
          <w:b/>
          <w:bCs/>
          <w:color w:val="000000"/>
          <w:sz w:val="22"/>
          <w:szCs w:val="22"/>
        </w:rPr>
        <w:t>Smith, Catharine L., PhD, Associate Professor and Track Director, Pharmacology and Toxicology</w:t>
      </w:r>
    </w:p>
    <w:p w14:paraId="2E9BDAF5" w14:textId="77777777" w:rsidR="00F05F9D" w:rsidRDefault="005B4A0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540"/>
        </w:tabs>
        <w:rPr>
          <w:color w:val="000000"/>
          <w:sz w:val="22"/>
          <w:szCs w:val="22"/>
        </w:rPr>
      </w:pPr>
      <w:r>
        <w:rPr>
          <w:color w:val="000000"/>
          <w:sz w:val="22"/>
          <w:szCs w:val="22"/>
        </w:rPr>
        <w:t>Epigenetic mechanisms of gene regulation, steroid receptor action in breast cancer, signal transduction and cell cycle control, mechanism of anti-cancer drug action.</w:t>
      </w:r>
    </w:p>
    <w:p w14:paraId="2C2BB5E2" w14:textId="77777777" w:rsidR="00F05F9D" w:rsidRDefault="00F05F9D">
      <w:pPr>
        <w:rPr>
          <w:b/>
          <w:bCs/>
          <w:sz w:val="22"/>
          <w:szCs w:val="22"/>
        </w:rPr>
      </w:pPr>
    </w:p>
    <w:p w14:paraId="23ED6084" w14:textId="77777777" w:rsidR="00F05F9D" w:rsidRDefault="005B4A07">
      <w:pPr>
        <w:ind w:right="270"/>
        <w:rPr>
          <w:b/>
          <w:bCs/>
          <w:sz w:val="22"/>
          <w:szCs w:val="22"/>
        </w:rPr>
      </w:pPr>
      <w:r>
        <w:rPr>
          <w:b/>
          <w:bCs/>
          <w:sz w:val="22"/>
          <w:szCs w:val="22"/>
        </w:rPr>
        <w:t xml:space="preserve">Sun, Daekyu, PhD, </w:t>
      </w:r>
      <w:r>
        <w:rPr>
          <w:b/>
          <w:bCs/>
          <w:color w:val="222222"/>
          <w:sz w:val="22"/>
          <w:szCs w:val="22"/>
        </w:rPr>
        <w:t xml:space="preserve">Associate Professor, </w:t>
      </w:r>
      <w:r>
        <w:rPr>
          <w:b/>
          <w:bCs/>
          <w:sz w:val="22"/>
          <w:szCs w:val="22"/>
        </w:rPr>
        <w:t xml:space="preserve">Drug Discovery and Development </w:t>
      </w:r>
    </w:p>
    <w:p w14:paraId="649C7162" w14:textId="77777777" w:rsidR="00F05F9D" w:rsidRDefault="005B4A07">
      <w:pPr>
        <w:ind w:right="270"/>
        <w:rPr>
          <w:color w:val="222222"/>
          <w:sz w:val="22"/>
          <w:szCs w:val="22"/>
        </w:rPr>
      </w:pPr>
      <w:r>
        <w:rPr>
          <w:color w:val="222222"/>
          <w:sz w:val="22"/>
          <w:szCs w:val="22"/>
        </w:rPr>
        <w:t>Discovery and development of a new therapeutic strategy to repress the transcriptional activation of the human VEGF, HIF-1 gene, RET, and other oncogenes with small molecules capable of binding selectively to non-canonical DNA structures formed within the promoter region of this gene; Study of the mechanism of action of novel anticancer agents derived from natural products: Investigation of DNA-repair interference as a potential approach for cancer treatment.</w:t>
      </w:r>
    </w:p>
    <w:p w14:paraId="60B696BD" w14:textId="77777777" w:rsidR="00F05F9D" w:rsidRDefault="00F05F9D">
      <w:pPr>
        <w:ind w:right="270"/>
        <w:rPr>
          <w:color w:val="222222"/>
          <w:sz w:val="22"/>
          <w:szCs w:val="22"/>
          <w:highlight w:val="yellow"/>
        </w:rPr>
      </w:pPr>
    </w:p>
    <w:p w14:paraId="57C1BE34" w14:textId="77777777" w:rsidR="00F05F9D" w:rsidRDefault="005B4A07">
      <w:pPr>
        <w:pBdr>
          <w:top w:val="nil"/>
          <w:left w:val="nil"/>
          <w:bottom w:val="nil"/>
          <w:right w:val="nil"/>
          <w:between w:val="nil"/>
        </w:pBdr>
        <w:rPr>
          <w:color w:val="000000"/>
        </w:rPr>
      </w:pPr>
      <w:r>
        <w:rPr>
          <w:b/>
          <w:bCs/>
          <w:color w:val="000000"/>
          <w:sz w:val="22"/>
          <w:szCs w:val="22"/>
        </w:rPr>
        <w:t xml:space="preserve">Thatcher, Greg, PhD, Professor &amp; R. Ken and Donna Coit Endowed Chair in Drug Discovery, Drug Discovery and Development </w:t>
      </w:r>
    </w:p>
    <w:p w14:paraId="3EAAC029" w14:textId="77777777" w:rsidR="00F05F9D" w:rsidRDefault="005B4A07">
      <w:pPr>
        <w:pBdr>
          <w:top w:val="nil"/>
          <w:left w:val="nil"/>
          <w:bottom w:val="nil"/>
          <w:right w:val="nil"/>
          <w:between w:val="nil"/>
        </w:pBdr>
        <w:rPr>
          <w:color w:val="000000"/>
          <w:sz w:val="22"/>
          <w:szCs w:val="22"/>
        </w:rPr>
      </w:pPr>
      <w:r>
        <w:rPr>
          <w:color w:val="000000"/>
          <w:sz w:val="22"/>
          <w:szCs w:val="22"/>
        </w:rPr>
        <w:t xml:space="preserve">Small molecule drug discovery projects have led to two cancer therapeutics having completed clinical trials in 2019, the result of applying modern techniques in medicinal chemistry, chemical and cell biology, and the use of animal models in an integrated multi-disciplinary approach. Students are expected to master at least one discipline in drug discovery and become conversant in all other aspects of the process. Current projects span Alzheimer’s disease to COVID-19. </w:t>
      </w:r>
    </w:p>
    <w:p w14:paraId="379AB49E" w14:textId="77777777" w:rsidR="00F05F9D" w:rsidRDefault="00F05F9D">
      <w:pPr>
        <w:ind w:right="270"/>
        <w:rPr>
          <w:sz w:val="22"/>
          <w:szCs w:val="22"/>
          <w:highlight w:val="yellow"/>
        </w:rPr>
      </w:pPr>
    </w:p>
    <w:p w14:paraId="1483223D" w14:textId="77777777" w:rsidR="00055EAA" w:rsidRDefault="00055EAA" w:rsidP="00055EAA">
      <w:pPr>
        <w:ind w:right="270"/>
        <w:rPr>
          <w:rFonts w:eastAsia="SimSun"/>
          <w:b/>
          <w:sz w:val="22"/>
          <w:szCs w:val="22"/>
        </w:rPr>
      </w:pPr>
      <w:r>
        <w:rPr>
          <w:rFonts w:eastAsia="SimSun"/>
          <w:b/>
          <w:sz w:val="22"/>
          <w:szCs w:val="22"/>
        </w:rPr>
        <w:t>Veltri, Alison, PhD, Associate Professor of Practuce, Pharmacology and Toxicology; Director Online Graduate Studies</w:t>
      </w:r>
    </w:p>
    <w:p w14:paraId="05C52EDE" w14:textId="77777777" w:rsidR="00055EAA" w:rsidRPr="00055EAA" w:rsidRDefault="00055EAA" w:rsidP="00055EAA">
      <w:pPr>
        <w:ind w:right="270"/>
        <w:rPr>
          <w:rFonts w:eastAsia="SimSun"/>
          <w:bCs/>
          <w:sz w:val="22"/>
          <w:szCs w:val="22"/>
        </w:rPr>
      </w:pPr>
      <w:r w:rsidRPr="00055EAA">
        <w:rPr>
          <w:rFonts w:eastAsia="SimSun"/>
          <w:bCs/>
          <w:sz w:val="22"/>
          <w:szCs w:val="22"/>
        </w:rPr>
        <w:t>Basic and clinical sciences education; course and program design and delivery.</w:t>
      </w:r>
    </w:p>
    <w:p w14:paraId="18EB89E7" w14:textId="77777777" w:rsidR="00F05F9D" w:rsidRDefault="00F05F9D">
      <w:pPr>
        <w:ind w:right="270"/>
        <w:rPr>
          <w:sz w:val="22"/>
          <w:szCs w:val="22"/>
          <w:highlight w:val="yellow"/>
        </w:rPr>
      </w:pPr>
    </w:p>
    <w:p w14:paraId="1F16175F" w14:textId="77777777" w:rsidR="00F05F9D" w:rsidRDefault="005B4A07">
      <w:pPr>
        <w:ind w:right="270"/>
        <w:rPr>
          <w:b/>
          <w:bCs/>
          <w:sz w:val="22"/>
          <w:szCs w:val="22"/>
        </w:rPr>
      </w:pPr>
      <w:r>
        <w:rPr>
          <w:b/>
          <w:bCs/>
          <w:sz w:val="22"/>
          <w:szCs w:val="22"/>
        </w:rPr>
        <w:t xml:space="preserve">Wondrak, Georg, PhD, Director of Graduate Studies; Professor, Drug Discovery and Development </w:t>
      </w:r>
    </w:p>
    <w:p w14:paraId="2D8B50AF" w14:textId="77777777" w:rsidR="00F05F9D" w:rsidRDefault="005B4A07">
      <w:pPr>
        <w:ind w:right="270"/>
        <w:rPr>
          <w:sz w:val="22"/>
          <w:szCs w:val="22"/>
        </w:rPr>
      </w:pPr>
      <w:r>
        <w:rPr>
          <w:sz w:val="22"/>
          <w:szCs w:val="22"/>
        </w:rPr>
        <w:t>My research examines the pathological role of oxidative and proteotoxic stress in solar photodamage and melanoma/nonmelanoma skin cancer aiming at the design of novel molecular strategies for chemotherapeutic and/or cytoprotective intervention.</w:t>
      </w:r>
    </w:p>
    <w:p w14:paraId="54A313C1" w14:textId="77777777" w:rsidR="00F05F9D" w:rsidRDefault="00F05F9D">
      <w:pPr>
        <w:ind w:right="270"/>
        <w:rPr>
          <w:sz w:val="22"/>
          <w:szCs w:val="22"/>
        </w:rPr>
      </w:pPr>
    </w:p>
    <w:p w14:paraId="0F39A636" w14:textId="77777777" w:rsidR="00F05F9D" w:rsidRDefault="005B4A07">
      <w:pPr>
        <w:ind w:right="270"/>
        <w:rPr>
          <w:sz w:val="22"/>
          <w:szCs w:val="22"/>
        </w:rPr>
      </w:pPr>
      <w:r>
        <w:rPr>
          <w:b/>
          <w:bCs/>
          <w:sz w:val="22"/>
          <w:szCs w:val="22"/>
        </w:rPr>
        <w:t>Rui Xiong</w:t>
      </w:r>
      <w:r>
        <w:rPr>
          <w:sz w:val="22"/>
          <w:szCs w:val="22"/>
        </w:rPr>
        <w:t xml:space="preserve">, </w:t>
      </w:r>
      <w:r>
        <w:rPr>
          <w:b/>
          <w:bCs/>
          <w:sz w:val="22"/>
          <w:szCs w:val="22"/>
        </w:rPr>
        <w:t>PhD, Drug Discovery and Development</w:t>
      </w:r>
    </w:p>
    <w:p w14:paraId="31AA29F4" w14:textId="77777777" w:rsidR="00F05F9D" w:rsidRDefault="005B4A07">
      <w:pPr>
        <w:ind w:right="270"/>
        <w:rPr>
          <w:sz w:val="22"/>
          <w:szCs w:val="22"/>
        </w:rPr>
      </w:pPr>
      <w:r>
        <w:rPr>
          <w:sz w:val="22"/>
          <w:szCs w:val="22"/>
        </w:rPr>
        <w:t>The Xiong lab is focused on the structure-based design of bioactive molecules to modulate disease-causing proteins or genes. We use modern molecular biology tools to develop biochemical, biophysical, and cellular assays to screen and optimize molecules for various therapeutic targets. We are also interested in developing novel technologies to selectively activate therapeutically relevant proteins</w:t>
      </w:r>
    </w:p>
    <w:p w14:paraId="6818424A" w14:textId="77777777" w:rsidR="00F05F9D" w:rsidRDefault="00F05F9D">
      <w:pPr>
        <w:ind w:right="270"/>
        <w:rPr>
          <w:sz w:val="22"/>
          <w:szCs w:val="22"/>
        </w:rPr>
      </w:pPr>
    </w:p>
    <w:p w14:paraId="05B40A1F" w14:textId="77777777" w:rsidR="00F05F9D" w:rsidRDefault="005B4A07">
      <w:pPr>
        <w:ind w:right="270"/>
        <w:rPr>
          <w:sz w:val="22"/>
          <w:szCs w:val="22"/>
        </w:rPr>
      </w:pPr>
      <w:r>
        <w:rPr>
          <w:b/>
          <w:bCs/>
          <w:sz w:val="22"/>
          <w:szCs w:val="22"/>
        </w:rPr>
        <w:t>Yalkowsky, Samuel, PhD, Professor, Pharmaceutics and Pharmacokinetics</w:t>
      </w:r>
    </w:p>
    <w:p w14:paraId="66F4F6B0" w14:textId="77777777" w:rsidR="00F05F9D" w:rsidRDefault="005B4A07">
      <w:pPr>
        <w:ind w:right="270"/>
        <w:rPr>
          <w:sz w:val="22"/>
          <w:szCs w:val="22"/>
        </w:rPr>
      </w:pPr>
      <w:r>
        <w:rPr>
          <w:sz w:val="22"/>
          <w:szCs w:val="22"/>
        </w:rPr>
        <w:t xml:space="preserve">He is currently involved in basic research on the relationships between chemical structure and physical phenomena such as solubility, partitioning, and melting.  </w:t>
      </w:r>
    </w:p>
    <w:p w14:paraId="5EA8BD50" w14:textId="77777777" w:rsidR="00F05F9D" w:rsidRDefault="00F05F9D">
      <w:pPr>
        <w:ind w:right="270"/>
        <w:rPr>
          <w:sz w:val="22"/>
          <w:szCs w:val="22"/>
        </w:rPr>
      </w:pPr>
    </w:p>
    <w:p w14:paraId="0A739E2D" w14:textId="77777777" w:rsidR="00F05F9D" w:rsidRDefault="005B4A07">
      <w:pPr>
        <w:shd w:val="clear" w:color="auto" w:fill="FFFFFF"/>
        <w:rPr>
          <w:b/>
          <w:bCs/>
          <w:color w:val="222222"/>
          <w:sz w:val="22"/>
          <w:szCs w:val="22"/>
        </w:rPr>
      </w:pPr>
      <w:r>
        <w:rPr>
          <w:b/>
          <w:bCs/>
          <w:color w:val="222222"/>
          <w:sz w:val="22"/>
          <w:szCs w:val="22"/>
        </w:rPr>
        <w:t xml:space="preserve">Zhang, Qing-Yu, </w:t>
      </w:r>
      <w:r>
        <w:rPr>
          <w:b/>
          <w:bCs/>
          <w:sz w:val="22"/>
          <w:szCs w:val="22"/>
        </w:rPr>
        <w:t>PhD</w:t>
      </w:r>
      <w:r>
        <w:rPr>
          <w:b/>
          <w:bCs/>
          <w:color w:val="222222"/>
          <w:sz w:val="22"/>
          <w:szCs w:val="22"/>
        </w:rPr>
        <w:t xml:space="preserve">, Professor, </w:t>
      </w:r>
      <w:r>
        <w:rPr>
          <w:b/>
          <w:bCs/>
          <w:sz w:val="22"/>
          <w:szCs w:val="22"/>
        </w:rPr>
        <w:t>Pharmacology and Toxicology</w:t>
      </w:r>
    </w:p>
    <w:p w14:paraId="1087DE58" w14:textId="77777777" w:rsidR="00F05F9D" w:rsidRDefault="005B4A07">
      <w:pPr>
        <w:shd w:val="clear" w:color="auto" w:fill="FFFFFF"/>
        <w:rPr>
          <w:color w:val="222222"/>
          <w:sz w:val="22"/>
          <w:szCs w:val="22"/>
        </w:rPr>
      </w:pPr>
      <w:r>
        <w:rPr>
          <w:color w:val="222222"/>
          <w:sz w:val="22"/>
          <w:szCs w:val="22"/>
        </w:rPr>
        <w:t>Our main focus is to study the regulation of intestinal P450 expression and function by physiological, pathological, and environmental factors, and the P450 function in drug clearance, drug-induced toxicity, and inflammatory bowel disease.</w:t>
      </w:r>
    </w:p>
    <w:p w14:paraId="4769A013" w14:textId="77777777" w:rsidR="00F05F9D" w:rsidRDefault="00F05F9D">
      <w:pPr>
        <w:shd w:val="clear" w:color="auto" w:fill="FFFFFF"/>
        <w:rPr>
          <w:color w:val="222222"/>
          <w:sz w:val="22"/>
          <w:szCs w:val="22"/>
        </w:rPr>
      </w:pPr>
    </w:p>
    <w:p w14:paraId="3A2EC508" w14:textId="77777777" w:rsidR="00F05F9D" w:rsidRDefault="00F05F9D">
      <w:pPr>
        <w:shd w:val="clear" w:color="auto" w:fill="FFFFFF"/>
        <w:rPr>
          <w:color w:val="222222"/>
          <w:sz w:val="22"/>
          <w:szCs w:val="22"/>
        </w:rPr>
      </w:pPr>
    </w:p>
    <w:p w14:paraId="2F498C5D" w14:textId="77777777" w:rsidR="00F05F9D" w:rsidRDefault="00F05F9D">
      <w:pPr>
        <w:shd w:val="clear" w:color="auto" w:fill="FFFFFF"/>
        <w:rPr>
          <w:color w:val="222222"/>
          <w:sz w:val="22"/>
          <w:szCs w:val="22"/>
        </w:rPr>
      </w:pPr>
    </w:p>
    <w:p w14:paraId="339A9810" w14:textId="77777777" w:rsidR="00F05F9D" w:rsidRDefault="00F05F9D">
      <w:pPr>
        <w:shd w:val="clear" w:color="auto" w:fill="FFFFFF"/>
        <w:rPr>
          <w:color w:val="222222"/>
          <w:sz w:val="22"/>
          <w:szCs w:val="22"/>
        </w:rPr>
      </w:pPr>
    </w:p>
    <w:p w14:paraId="35E93BF1" w14:textId="77777777" w:rsidR="00611A54" w:rsidRDefault="00611A54">
      <w:pPr>
        <w:shd w:val="clear" w:color="auto" w:fill="FFFFFF"/>
        <w:rPr>
          <w:color w:val="222222"/>
          <w:sz w:val="22"/>
          <w:szCs w:val="22"/>
        </w:rPr>
      </w:pPr>
    </w:p>
    <w:p w14:paraId="4B744E08" w14:textId="77777777" w:rsidR="00611A54" w:rsidRDefault="00611A54">
      <w:pPr>
        <w:shd w:val="clear" w:color="auto" w:fill="FFFFFF"/>
        <w:rPr>
          <w:color w:val="222222"/>
          <w:sz w:val="22"/>
          <w:szCs w:val="22"/>
        </w:rPr>
      </w:pPr>
    </w:p>
    <w:p w14:paraId="552C3173" w14:textId="77777777" w:rsidR="00611A54" w:rsidRDefault="00611A54">
      <w:pPr>
        <w:shd w:val="clear" w:color="auto" w:fill="FFFFFF"/>
        <w:rPr>
          <w:color w:val="222222"/>
          <w:sz w:val="22"/>
          <w:szCs w:val="22"/>
        </w:rPr>
      </w:pPr>
    </w:p>
    <w:p w14:paraId="4CC87434" w14:textId="77777777" w:rsidR="00F05F9D" w:rsidRDefault="00F05F9D">
      <w:pPr>
        <w:shd w:val="clear" w:color="auto" w:fill="FFFFFF"/>
        <w:rPr>
          <w:color w:val="222222"/>
          <w:sz w:val="22"/>
          <w:szCs w:val="22"/>
        </w:rPr>
      </w:pPr>
    </w:p>
    <w:p w14:paraId="411ED94A" w14:textId="77777777" w:rsidR="00F05F9D" w:rsidRDefault="00F05F9D">
      <w:pPr>
        <w:shd w:val="clear" w:color="auto" w:fill="FFFFFF"/>
        <w:rPr>
          <w:color w:val="222222"/>
          <w:sz w:val="22"/>
          <w:szCs w:val="22"/>
        </w:rPr>
      </w:pPr>
    </w:p>
    <w:p w14:paraId="5782C306" w14:textId="77777777" w:rsidR="00F05F9D" w:rsidRDefault="00F05F9D">
      <w:pPr>
        <w:shd w:val="clear" w:color="auto" w:fill="FFFFFF"/>
        <w:rPr>
          <w:color w:val="222222"/>
          <w:sz w:val="22"/>
          <w:szCs w:val="22"/>
        </w:rPr>
      </w:pPr>
    </w:p>
    <w:p w14:paraId="4E80A089" w14:textId="77777777" w:rsidR="00F05F9D" w:rsidRDefault="00F05F9D">
      <w:pPr>
        <w:shd w:val="clear" w:color="auto" w:fill="FFFFFF"/>
        <w:rPr>
          <w:color w:val="222222"/>
          <w:sz w:val="22"/>
          <w:szCs w:val="22"/>
        </w:rPr>
      </w:pPr>
    </w:p>
    <w:p w14:paraId="379B7C11" w14:textId="77777777" w:rsidR="00F05F9D" w:rsidRDefault="00F05F9D">
      <w:pPr>
        <w:shd w:val="clear" w:color="auto" w:fill="FFFFFF"/>
        <w:rPr>
          <w:color w:val="222222"/>
          <w:sz w:val="22"/>
          <w:szCs w:val="22"/>
        </w:rPr>
      </w:pPr>
    </w:p>
    <w:p w14:paraId="62F358E9" w14:textId="77777777" w:rsidR="00F05F9D" w:rsidRDefault="005B4A07">
      <w:pPr>
        <w:pStyle w:val="Heading1"/>
        <w:rPr>
          <w:sz w:val="20"/>
          <w:szCs w:val="20"/>
        </w:rPr>
      </w:pPr>
      <w:bookmarkStart w:id="14" w:name="cxxn1hrc41nz" w:colFirst="0" w:colLast="0"/>
      <w:bookmarkStart w:id="15" w:name="_tmhrd41iho1b" w:colFirst="0" w:colLast="0"/>
      <w:bookmarkEnd w:id="14"/>
      <w:bookmarkEnd w:id="15"/>
      <w:r>
        <w:lastRenderedPageBreak/>
        <w:t>3.0 PHYSICAL RESOURCES AND FACILITIES</w:t>
      </w:r>
    </w:p>
    <w:p w14:paraId="2CA6E073" w14:textId="77777777" w:rsidR="00F05F9D" w:rsidRDefault="00F05F9D">
      <w:pPr>
        <w:pStyle w:val="Heading2"/>
        <w:rPr>
          <w:sz w:val="20"/>
          <w:szCs w:val="20"/>
        </w:rPr>
      </w:pPr>
      <w:bookmarkStart w:id="16" w:name="_wf9zqiwm3io" w:colFirst="0" w:colLast="0"/>
      <w:bookmarkEnd w:id="16"/>
    </w:p>
    <w:p w14:paraId="18FD74A5" w14:textId="77777777" w:rsidR="00F05F9D" w:rsidRDefault="005B4A07">
      <w:pPr>
        <w:pBdr>
          <w:top w:val="nil"/>
          <w:left w:val="nil"/>
          <w:bottom w:val="nil"/>
          <w:right w:val="nil"/>
          <w:between w:val="nil"/>
        </w:pBdr>
        <w:rPr>
          <w:b/>
          <w:bCs/>
          <w:smallCaps/>
          <w:color w:val="000000"/>
          <w:sz w:val="24"/>
          <w:szCs w:val="24"/>
        </w:rPr>
      </w:pPr>
      <w:bookmarkStart w:id="17" w:name="_w9rpw7uigbwv" w:colFirst="0" w:colLast="0"/>
      <w:bookmarkEnd w:id="17"/>
      <w:r>
        <w:rPr>
          <w:b/>
          <w:bCs/>
          <w:smallCaps/>
          <w:color w:val="000000"/>
          <w:sz w:val="24"/>
          <w:szCs w:val="24"/>
        </w:rPr>
        <w:t>3.1</w:t>
      </w:r>
      <w:r>
        <w:rPr>
          <w:b/>
          <w:bCs/>
          <w:smallCaps/>
          <w:color w:val="000000"/>
          <w:sz w:val="24"/>
          <w:szCs w:val="24"/>
        </w:rPr>
        <w:tab/>
        <w:t>Laboratory Space</w:t>
      </w:r>
    </w:p>
    <w:p w14:paraId="4E70A1C0"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51FA2B59"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 xml:space="preserve">The Department of Pharmaceutical Sciences is housed in the College of Pharmacy building on the Health Sciences Center campus. In addition to individual research laboratories, shared laboratory space includes an autoradiography laboratory, a procedures laboratory, a general instrument laboratory, a tissue culture facility, and a pulmonary toxicology facility.  We also have faculty housed in the Cancer Center, the Keating Bio5 building, and other AHSC locations.  </w:t>
      </w:r>
    </w:p>
    <w:p w14:paraId="055DE50E"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E28F6E4" w14:textId="77777777" w:rsidR="00F05F9D" w:rsidRDefault="005B4A07">
      <w:pPr>
        <w:pBdr>
          <w:top w:val="nil"/>
          <w:left w:val="nil"/>
          <w:bottom w:val="nil"/>
          <w:right w:val="nil"/>
          <w:between w:val="nil"/>
        </w:pBdr>
        <w:rPr>
          <w:b/>
          <w:bCs/>
          <w:smallCaps/>
          <w:color w:val="000000"/>
          <w:sz w:val="24"/>
          <w:szCs w:val="24"/>
        </w:rPr>
      </w:pPr>
      <w:bookmarkStart w:id="18" w:name="_ho1w6reyp66h" w:colFirst="0" w:colLast="0"/>
      <w:bookmarkEnd w:id="18"/>
      <w:r>
        <w:rPr>
          <w:b/>
          <w:bCs/>
          <w:smallCaps/>
          <w:color w:val="000000"/>
          <w:sz w:val="24"/>
          <w:szCs w:val="24"/>
        </w:rPr>
        <w:t>3.2</w:t>
      </w:r>
      <w:r>
        <w:rPr>
          <w:b/>
          <w:bCs/>
          <w:smallCaps/>
          <w:color w:val="000000"/>
          <w:sz w:val="24"/>
          <w:szCs w:val="24"/>
        </w:rPr>
        <w:tab/>
        <w:t>Equipment Resources</w:t>
      </w:r>
    </w:p>
    <w:p w14:paraId="04947A80"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4F2C22BE"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Availability of modern scientific instruments is crucially important to research and graduate education programs.  We are fortunate to possess ample instrumentation to conduct research at all levels of biological organization. Each investigator’s laboratory is equipped with specialized instrumentation required for research in their particular field.</w:t>
      </w:r>
    </w:p>
    <w:p w14:paraId="6B3DAD3C"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382BCB50"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Pharmaceutical Sciences laboratories are especially well equipped with instruments necessary for biological analysis, including spectrophotometers, amino acid analyzers, high performance liquid chromatographs, gas chromatographs, and a mass spectrometry facility.  All laboratories have access to modern computers and data processing systems.  The number of liquid scintillation counters, gamma counters, preparative centrifuges, as well as behavioral, neuropharmacological instruments is ample.</w:t>
      </w:r>
    </w:p>
    <w:p w14:paraId="032380ED"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415B4CE" w14:textId="77777777" w:rsidR="00F05F9D" w:rsidRDefault="005B4A07">
      <w:pPr>
        <w:pBdr>
          <w:top w:val="nil"/>
          <w:left w:val="nil"/>
          <w:bottom w:val="nil"/>
          <w:right w:val="nil"/>
          <w:between w:val="nil"/>
        </w:pBdr>
        <w:rPr>
          <w:b/>
          <w:bCs/>
          <w:smallCaps/>
          <w:color w:val="000000"/>
          <w:sz w:val="24"/>
          <w:szCs w:val="24"/>
        </w:rPr>
      </w:pPr>
      <w:bookmarkStart w:id="19" w:name="_3x5gmkkmuq9" w:colFirst="0" w:colLast="0"/>
      <w:bookmarkEnd w:id="19"/>
      <w:r>
        <w:rPr>
          <w:b/>
          <w:bCs/>
          <w:smallCaps/>
          <w:color w:val="000000"/>
          <w:sz w:val="24"/>
          <w:szCs w:val="24"/>
        </w:rPr>
        <w:t>3.3</w:t>
      </w:r>
      <w:r>
        <w:rPr>
          <w:b/>
          <w:bCs/>
          <w:smallCaps/>
          <w:color w:val="000000"/>
          <w:sz w:val="24"/>
          <w:szCs w:val="24"/>
        </w:rPr>
        <w:tab/>
      </w:r>
      <w:r>
        <w:rPr>
          <w:b/>
          <w:bCs/>
          <w:smallCaps/>
          <w:color w:val="000000"/>
          <w:sz w:val="24"/>
          <w:szCs w:val="24"/>
        </w:rPr>
        <w:t>Library Resources</w:t>
      </w:r>
    </w:p>
    <w:p w14:paraId="4FC5F8DC"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78E8FF54"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 xml:space="preserve">The University of Arizona takes pride in the outstanding quality of its libraries.  UA Libraries are made up of the Main Library, Science-Engineering Library, Fine Arts Library, and Health Sciences Library and they hold extensive collections of periodicals, monographs and special collections.  </w:t>
      </w:r>
    </w:p>
    <w:p w14:paraId="1D982E42"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72334D73"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The Health Sciences Library </w:t>
      </w:r>
      <w:hyperlink r:id="rId16">
        <w:r w:rsidR="00F05F9D">
          <w:rPr>
            <w:color w:val="0000FF"/>
            <w:sz w:val="22"/>
            <w:szCs w:val="22"/>
            <w:u w:val="single"/>
          </w:rPr>
          <w:t>http://ahsl.arizona.edu/</w:t>
        </w:r>
      </w:hyperlink>
      <w:r>
        <w:rPr>
          <w:sz w:val="22"/>
          <w:szCs w:val="22"/>
        </w:rPr>
        <w:t> is located at the Arizona Health Sciences campus.  It is the largest, most comprehensive health sciences library in Arizona.  In addition to its holdings of pertinent health sciences periodicals and monographs, the library provides an excellent array of valuable services including bibliographic searches, librarian consults, and research support. The Health Sciences Library provides access to essential medical information, and specialized databases such as Embase, the world's largest database of drug inform</w:t>
      </w:r>
      <w:r>
        <w:rPr>
          <w:sz w:val="22"/>
          <w:szCs w:val="22"/>
        </w:rPr>
        <w:t xml:space="preserve">ation.  Librarians participate as instructors in the curriculum of the health sciences colleges, and work in partnership with researchers and clinicians to advance health information literacy. The library also provides spaces for small group collaboration and quiet study. </w:t>
      </w:r>
    </w:p>
    <w:p w14:paraId="352F2CD0"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6DD70119" w14:textId="77777777" w:rsidR="00F05F9D" w:rsidRDefault="005B4A07">
      <w:pPr>
        <w:ind w:left="540" w:hanging="540"/>
        <w:jc w:val="left"/>
        <w:rPr>
          <w:b/>
          <w:bCs/>
          <w:smallCaps/>
          <w:sz w:val="24"/>
          <w:szCs w:val="24"/>
        </w:rPr>
      </w:pPr>
      <w:bookmarkStart w:id="20" w:name="_w3jx2jdmmnz6" w:colFirst="0" w:colLast="0"/>
      <w:bookmarkEnd w:id="20"/>
      <w:r>
        <w:rPr>
          <w:b/>
          <w:bCs/>
          <w:smallCaps/>
          <w:sz w:val="24"/>
          <w:szCs w:val="24"/>
        </w:rPr>
        <w:t>3.4</w:t>
      </w:r>
      <w:r>
        <w:rPr>
          <w:b/>
          <w:bCs/>
          <w:smallCaps/>
          <w:sz w:val="24"/>
          <w:szCs w:val="24"/>
        </w:rPr>
        <w:tab/>
        <w:t>Research Compliance Training</w:t>
      </w:r>
    </w:p>
    <w:p w14:paraId="6C521E9B" w14:textId="77777777" w:rsidR="00F05F9D" w:rsidRDefault="00F05F9D">
      <w:pPr>
        <w:jc w:val="left"/>
        <w:rPr>
          <w:sz w:val="22"/>
          <w:szCs w:val="22"/>
        </w:rPr>
      </w:pPr>
    </w:p>
    <w:p w14:paraId="256D0A56" w14:textId="4902665E" w:rsidR="00F05F9D" w:rsidRDefault="00055EAA">
      <w:pPr>
        <w:jc w:val="left"/>
        <w:rPr>
          <w:sz w:val="22"/>
          <w:szCs w:val="22"/>
        </w:rPr>
      </w:pPr>
      <w:bookmarkStart w:id="21" w:name="_e3ivo6m6td6x" w:colFirst="0" w:colLast="0"/>
      <w:bookmarkEnd w:id="21"/>
      <w:r>
        <w:rPr>
          <w:sz w:val="22"/>
          <w:szCs w:val="22"/>
        </w:rPr>
        <w:t xml:space="preserve">In case research is being performed, the following research compliance programs provide training and support to help University of Arizona researchers including graduate students comply with and navigate the various federal, state, and local regulations that govern research conduct.  Please consult the following page: </w:t>
      </w:r>
      <w:hyperlink r:id="rId17" w:history="1">
        <w:r w:rsidRPr="00F62EB2">
          <w:rPr>
            <w:rStyle w:val="Hyperlink"/>
            <w:sz w:val="22"/>
            <w:szCs w:val="22"/>
            <w:highlight w:val="cyan"/>
          </w:rPr>
          <w:t>Responsible Conduct of Research Program | Research and Partnerships</w:t>
        </w:r>
      </w:hyperlink>
    </w:p>
    <w:p w14:paraId="6332399E"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18D93AF7" w14:textId="77777777" w:rsidR="00F05F9D" w:rsidRDefault="005B4A07">
      <w:pPr>
        <w:pBdr>
          <w:top w:val="nil"/>
          <w:left w:val="nil"/>
          <w:bottom w:val="nil"/>
          <w:right w:val="nil"/>
          <w:between w:val="nil"/>
        </w:pBdr>
        <w:rPr>
          <w:b/>
          <w:bCs/>
          <w:smallCaps/>
          <w:color w:val="000000"/>
          <w:sz w:val="24"/>
          <w:szCs w:val="24"/>
        </w:rPr>
      </w:pPr>
      <w:bookmarkStart w:id="22" w:name="_j7uw516n65qy" w:colFirst="0" w:colLast="0"/>
      <w:bookmarkEnd w:id="22"/>
      <w:r>
        <w:rPr>
          <w:b/>
          <w:bCs/>
          <w:smallCaps/>
          <w:color w:val="000000"/>
          <w:sz w:val="24"/>
          <w:szCs w:val="24"/>
        </w:rPr>
        <w:t>3.4.1</w:t>
      </w:r>
      <w:r>
        <w:rPr>
          <w:b/>
          <w:bCs/>
          <w:smallCaps/>
          <w:color w:val="000000"/>
          <w:sz w:val="24"/>
          <w:szCs w:val="24"/>
        </w:rPr>
        <w:tab/>
      </w:r>
      <w:r>
        <w:rPr>
          <w:b/>
          <w:bCs/>
          <w:smallCaps/>
          <w:color w:val="000000"/>
          <w:sz w:val="24"/>
          <w:szCs w:val="24"/>
        </w:rPr>
        <w:t xml:space="preserve">Laboratory Safety and Environmental Health. </w:t>
      </w:r>
    </w:p>
    <w:p w14:paraId="60B7E407"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rPr>
      </w:pPr>
    </w:p>
    <w:p w14:paraId="09B3D9A1"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b/>
          <w:bCs/>
          <w:sz w:val="22"/>
          <w:szCs w:val="22"/>
        </w:rPr>
        <w:t>Students who are engaged in laboratory research are required to attend courses on these topics by end of their first semester of residence, preferably as soon after their arrival as possible.</w:t>
      </w:r>
      <w:r>
        <w:rPr>
          <w:sz w:val="22"/>
          <w:szCs w:val="22"/>
        </w:rPr>
        <w:t xml:space="preserve">   It is the responsibility of all personnel involved in scientific study to be aware of the safety precautions and the proper disposal of hazardous wastes specific to the research effort.  The student has a moral obligation to </w:t>
      </w:r>
      <w:r>
        <w:rPr>
          <w:sz w:val="22"/>
          <w:szCs w:val="22"/>
        </w:rPr>
        <w:lastRenderedPageBreak/>
        <w:t>not only familiarize him/herself with, but also follow</w:t>
      </w:r>
      <w:r>
        <w:rPr>
          <w:sz w:val="22"/>
          <w:szCs w:val="22"/>
        </w:rPr>
        <w:t>, the specifics of laboratory safety associated with his/her desired area of research.  The offices of Risk Management and Radiation Control offer seminars covering such subjects as fire prevention, hazardous waste disposal, compressed gas safety, basic radiation protection, and industrial hygiene, etc.  Laboratory directors and technicians are the best source for day-to-day laboratory safety techniques and advice on safety seminars required for laboratory personnel.</w:t>
      </w:r>
    </w:p>
    <w:p w14:paraId="53B0BD58"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3E5CBA3A" w14:textId="77777777" w:rsidR="00F05F9D" w:rsidRDefault="005B4A07">
      <w:pPr>
        <w:pBdr>
          <w:top w:val="nil"/>
          <w:left w:val="nil"/>
          <w:bottom w:val="nil"/>
          <w:right w:val="nil"/>
          <w:between w:val="nil"/>
        </w:pBdr>
        <w:rPr>
          <w:b/>
          <w:bCs/>
          <w:smallCaps/>
          <w:color w:val="000000"/>
          <w:sz w:val="24"/>
          <w:szCs w:val="24"/>
        </w:rPr>
      </w:pPr>
      <w:bookmarkStart w:id="23" w:name="_rnzm12ll1kq9" w:colFirst="0" w:colLast="0"/>
      <w:bookmarkEnd w:id="23"/>
      <w:r>
        <w:rPr>
          <w:b/>
          <w:bCs/>
          <w:smallCaps/>
          <w:color w:val="000000"/>
          <w:sz w:val="24"/>
          <w:szCs w:val="24"/>
        </w:rPr>
        <w:t>3.4.2</w:t>
      </w:r>
      <w:r>
        <w:rPr>
          <w:b/>
          <w:bCs/>
          <w:smallCaps/>
          <w:color w:val="000000"/>
          <w:sz w:val="24"/>
          <w:szCs w:val="24"/>
        </w:rPr>
        <w:tab/>
        <w:t>Experimental Animals</w:t>
      </w:r>
    </w:p>
    <w:p w14:paraId="06611412"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554BB793"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The availability of high-quality experimental animals is of great importance to modern research in Pharmaceutical Sciences.  In order to perform animal research a graduate students MUST become familiar with safe and humane animal care and handling techniques.  The University Animal Care Facility procures</w:t>
      </w:r>
      <w:r>
        <w:rPr>
          <w:sz w:val="22"/>
          <w:szCs w:val="22"/>
        </w:rPr>
        <w:t xml:space="preserve"> and cares for all animals used in teaching and research by the Program.  The staff of University Animal Care is available to students for consultation on problems related to the use of animals in scientific research. </w:t>
      </w:r>
    </w:p>
    <w:p w14:paraId="54CE75B7"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0F86DC3A" w14:textId="01A0FA8A"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rPr>
      </w:pPr>
      <w:bookmarkStart w:id="24" w:name="_ojhnj64tvxk" w:colFirst="0" w:colLast="0"/>
      <w:bookmarkEnd w:id="24"/>
      <w:r>
        <w:rPr>
          <w:b/>
          <w:bCs/>
          <w:sz w:val="22"/>
          <w:szCs w:val="22"/>
        </w:rPr>
        <w:t>All students who are involved in animal studies are required to complete a training course by the University Animal Care staff before the end of their first semester of residence in order to comply with federal, state and local regulations governing animal care</w:t>
      </w:r>
      <w:r w:rsidR="00055EAA">
        <w:rPr>
          <w:b/>
          <w:bCs/>
          <w:sz w:val="22"/>
          <w:szCs w:val="22"/>
        </w:rPr>
        <w:t xml:space="preserve"> </w:t>
      </w:r>
      <w:hyperlink r:id="rId18" w:history="1">
        <w:r w:rsidR="00055EAA" w:rsidRPr="000D3B5D">
          <w:rPr>
            <w:rStyle w:val="Hyperlink"/>
            <w:b/>
          </w:rPr>
          <w:t>Trainings | University Animal Care</w:t>
        </w:r>
      </w:hyperlink>
    </w:p>
    <w:p w14:paraId="06B9FDC1"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284898C6" w14:textId="77777777" w:rsidR="00F05F9D" w:rsidRDefault="005B4A07">
      <w:pPr>
        <w:ind w:left="540" w:hanging="540"/>
        <w:jc w:val="left"/>
        <w:rPr>
          <w:b/>
          <w:bCs/>
          <w:smallCaps/>
          <w:sz w:val="24"/>
          <w:szCs w:val="24"/>
        </w:rPr>
      </w:pPr>
      <w:bookmarkStart w:id="25" w:name="_hftqfv76xhof" w:colFirst="0" w:colLast="0"/>
      <w:bookmarkEnd w:id="25"/>
      <w:r>
        <w:rPr>
          <w:b/>
          <w:bCs/>
          <w:smallCaps/>
          <w:sz w:val="24"/>
          <w:szCs w:val="24"/>
        </w:rPr>
        <w:t>3.5</w:t>
      </w:r>
      <w:r>
        <w:rPr>
          <w:b/>
          <w:bCs/>
          <w:smallCaps/>
          <w:sz w:val="24"/>
          <w:szCs w:val="24"/>
        </w:rPr>
        <w:tab/>
        <w:t>Poison Control Center</w:t>
      </w:r>
    </w:p>
    <w:p w14:paraId="0419BE99" w14:textId="77777777" w:rsidR="00F05F9D" w:rsidRDefault="00F05F9D">
      <w:pPr>
        <w:jc w:val="left"/>
        <w:rPr>
          <w:sz w:val="22"/>
          <w:szCs w:val="22"/>
        </w:rPr>
      </w:pPr>
    </w:p>
    <w:p w14:paraId="6AB19ED0" w14:textId="77777777" w:rsidR="00F05F9D" w:rsidRDefault="005B4A07">
      <w:pPr>
        <w:jc w:val="left"/>
        <w:rPr>
          <w:sz w:val="22"/>
          <w:szCs w:val="22"/>
        </w:rPr>
      </w:pPr>
      <w:r>
        <w:rPr>
          <w:sz w:val="22"/>
          <w:szCs w:val="22"/>
        </w:rPr>
        <w:t>The College of Pharmacy is responsible for the operation of a State-wide Poison Control and Drug Information Center; these facilities are located in the Health Sciences Center Library.  Faculty and fellows in Clinical Pharmacology provide expert advice and consultative services for these centers.</w:t>
      </w:r>
    </w:p>
    <w:p w14:paraId="3B268A59"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50964AAD" w14:textId="77777777" w:rsidR="00F05F9D" w:rsidRDefault="005B4A07">
      <w:pPr>
        <w:pBdr>
          <w:top w:val="nil"/>
          <w:left w:val="nil"/>
          <w:bottom w:val="nil"/>
          <w:right w:val="nil"/>
          <w:between w:val="nil"/>
        </w:pBdr>
        <w:rPr>
          <w:b/>
          <w:bCs/>
          <w:smallCaps/>
          <w:color w:val="000000"/>
          <w:sz w:val="24"/>
          <w:szCs w:val="24"/>
        </w:rPr>
      </w:pPr>
      <w:bookmarkStart w:id="26" w:name="_6n036k2pa8zk" w:colFirst="0" w:colLast="0"/>
      <w:bookmarkEnd w:id="26"/>
      <w:r>
        <w:rPr>
          <w:b/>
          <w:bCs/>
          <w:smallCaps/>
          <w:color w:val="000000"/>
          <w:sz w:val="24"/>
          <w:szCs w:val="24"/>
        </w:rPr>
        <w:t>3.6</w:t>
      </w:r>
      <w:r>
        <w:rPr>
          <w:b/>
          <w:bCs/>
          <w:smallCaps/>
          <w:color w:val="000000"/>
          <w:sz w:val="24"/>
          <w:szCs w:val="24"/>
        </w:rPr>
        <w:tab/>
        <w:t>The Arizona Center for Drug Discovery</w:t>
      </w:r>
    </w:p>
    <w:p w14:paraId="30BBC097"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rPr>
      </w:pPr>
    </w:p>
    <w:p w14:paraId="2DD8305B" w14:textId="77777777" w:rsidR="00F05F9D" w:rsidRDefault="005B4A07">
      <w:pPr>
        <w:tabs>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z w:val="22"/>
          <w:szCs w:val="22"/>
        </w:rPr>
        <w:t>The center was created to catalyze new drug treatment discoveries by connecting the right people with the right projects at the right time. By translating current research into commercial opportunities, the ACDD aims to create a portfolio which spans biologic targets, therapeutic areas, and modalities. The Center is advised by a Scientific Advisory Board, a highly collaborative, interdisciplinary group who oversees all the Center’s initiatives.</w:t>
      </w:r>
    </w:p>
    <w:p w14:paraId="59C3E22E"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AC8F7B8" w14:textId="77777777" w:rsidR="00F05F9D" w:rsidRDefault="005B4A07">
      <w:pPr>
        <w:pBdr>
          <w:top w:val="nil"/>
          <w:left w:val="nil"/>
          <w:bottom w:val="nil"/>
          <w:right w:val="nil"/>
          <w:between w:val="nil"/>
        </w:pBdr>
        <w:rPr>
          <w:b/>
          <w:bCs/>
          <w:smallCaps/>
          <w:color w:val="000000"/>
          <w:sz w:val="24"/>
          <w:szCs w:val="24"/>
        </w:rPr>
      </w:pPr>
      <w:bookmarkStart w:id="27" w:name="_5grdjwpa7li2" w:colFirst="0" w:colLast="0"/>
      <w:bookmarkEnd w:id="27"/>
      <w:r>
        <w:rPr>
          <w:b/>
          <w:bCs/>
          <w:smallCaps/>
          <w:color w:val="000000"/>
          <w:sz w:val="24"/>
          <w:szCs w:val="24"/>
        </w:rPr>
        <w:t>3.7</w:t>
      </w:r>
      <w:r>
        <w:rPr>
          <w:b/>
          <w:bCs/>
          <w:smallCaps/>
          <w:color w:val="000000"/>
          <w:sz w:val="24"/>
          <w:szCs w:val="24"/>
        </w:rPr>
        <w:tab/>
      </w:r>
      <w:r>
        <w:rPr>
          <w:b/>
          <w:bCs/>
          <w:smallCaps/>
          <w:color w:val="000000"/>
          <w:sz w:val="24"/>
          <w:szCs w:val="24"/>
        </w:rPr>
        <w:t>Center for Toxicology Southwest Environmental Health Sciences Center</w:t>
      </w:r>
    </w:p>
    <w:p w14:paraId="1AD43519" w14:textId="77777777" w:rsidR="00F05F9D" w:rsidRDefault="00F05F9D">
      <w:pPr>
        <w:rPr>
          <w:sz w:val="22"/>
          <w:szCs w:val="22"/>
        </w:rPr>
      </w:pPr>
    </w:p>
    <w:p w14:paraId="5A05BF18" w14:textId="77777777" w:rsidR="00F05F9D" w:rsidRDefault="005B4A07">
      <w:pPr>
        <w:rPr>
          <w:sz w:val="22"/>
          <w:szCs w:val="22"/>
        </w:rPr>
      </w:pPr>
      <w:r>
        <w:rPr>
          <w:sz w:val="22"/>
          <w:szCs w:val="22"/>
        </w:rPr>
        <w:t>The Center for Toxicology was established in 1988. Funding is provided by the National Institute of Environmental Health Sciences established the Southwest Environmental Health Sciences Center (SWEHSC).  The mission of the Center for Toxicology and SWEHSC, with over 50 investigators, is to expand and strengthen education, research and service</w:t>
      </w:r>
      <w:r>
        <w:rPr>
          <w:sz w:val="22"/>
          <w:szCs w:val="22"/>
        </w:rPr>
        <w:t xml:space="preserve"> in toxicology and environmental health sciences. For more information regarding the Center for Toxicology visit the website at:</w:t>
      </w:r>
    </w:p>
    <w:p w14:paraId="2980F2B5" w14:textId="77777777" w:rsidR="00F05F9D" w:rsidRDefault="00F05F9D">
      <w:pPr>
        <w:rPr>
          <w:sz w:val="22"/>
          <w:szCs w:val="22"/>
        </w:rPr>
      </w:pPr>
      <w:hyperlink r:id="rId19">
        <w:r>
          <w:rPr>
            <w:color w:val="0000FF"/>
            <w:sz w:val="22"/>
            <w:szCs w:val="22"/>
            <w:u w:val="single"/>
          </w:rPr>
          <w:t>http://swehsc.pharmacy.arizona.edu/</w:t>
        </w:r>
      </w:hyperlink>
      <w:r>
        <w:rPr>
          <w:sz w:val="22"/>
          <w:szCs w:val="22"/>
        </w:rPr>
        <w:t xml:space="preserve"> </w:t>
      </w:r>
    </w:p>
    <w:p w14:paraId="52EBCE50" w14:textId="77777777" w:rsidR="00F05F9D" w:rsidRDefault="00F05F9D">
      <w:pPr>
        <w:pStyle w:val="Heading1"/>
      </w:pPr>
      <w:bookmarkStart w:id="28" w:name="_2m8i66o32fk0" w:colFirst="0" w:colLast="0"/>
      <w:bookmarkEnd w:id="28"/>
    </w:p>
    <w:p w14:paraId="3B56B49F" w14:textId="77777777" w:rsidR="00F05F9D" w:rsidRDefault="00F05F9D">
      <w:pPr>
        <w:pStyle w:val="Heading1"/>
      </w:pPr>
    </w:p>
    <w:p w14:paraId="085BFE46" w14:textId="77777777" w:rsidR="00F05F9D" w:rsidRDefault="00F05F9D">
      <w:pPr>
        <w:pStyle w:val="Heading1"/>
      </w:pPr>
    </w:p>
    <w:p w14:paraId="4C3673FC" w14:textId="77777777" w:rsidR="00F05F9D" w:rsidRDefault="00F05F9D">
      <w:pPr>
        <w:pStyle w:val="Heading1"/>
      </w:pPr>
    </w:p>
    <w:p w14:paraId="600C58FF" w14:textId="77777777" w:rsidR="00F05F9D" w:rsidRDefault="00F05F9D">
      <w:pPr>
        <w:pStyle w:val="Heading1"/>
      </w:pPr>
    </w:p>
    <w:p w14:paraId="54BF0F4B" w14:textId="77777777" w:rsidR="00F05F9D" w:rsidRDefault="00F05F9D">
      <w:pPr>
        <w:pStyle w:val="Heading1"/>
      </w:pPr>
    </w:p>
    <w:p w14:paraId="40BA9639" w14:textId="77777777" w:rsidR="00F05F9D" w:rsidRDefault="00F05F9D">
      <w:pPr>
        <w:pStyle w:val="Heading1"/>
      </w:pPr>
    </w:p>
    <w:p w14:paraId="5121EAB6" w14:textId="77777777" w:rsidR="00F05F9D" w:rsidRDefault="00F05F9D">
      <w:pPr>
        <w:pStyle w:val="Heading1"/>
      </w:pPr>
    </w:p>
    <w:p w14:paraId="1D363870" w14:textId="77777777" w:rsidR="00F05F9D" w:rsidRDefault="00F05F9D">
      <w:pPr>
        <w:pStyle w:val="Heading1"/>
      </w:pPr>
    </w:p>
    <w:p w14:paraId="441FDEE1" w14:textId="77777777" w:rsidR="00F05F9D" w:rsidRDefault="00F05F9D">
      <w:pPr>
        <w:pStyle w:val="Heading1"/>
      </w:pPr>
    </w:p>
    <w:p w14:paraId="15B62E70" w14:textId="77777777" w:rsidR="00F05F9D" w:rsidRDefault="005B4A07">
      <w:pPr>
        <w:pStyle w:val="Heading1"/>
        <w:rPr>
          <w:b w:val="0"/>
          <w:bCs w:val="0"/>
        </w:rPr>
      </w:pPr>
      <w:r>
        <w:lastRenderedPageBreak/>
        <w:t>4.0 GENERAL INFORMATION</w:t>
      </w:r>
    </w:p>
    <w:p w14:paraId="09204A38" w14:textId="77777777" w:rsidR="00F05F9D" w:rsidRDefault="00F05F9D">
      <w:pPr>
        <w:pStyle w:val="Heading2"/>
        <w:rPr>
          <w:sz w:val="20"/>
          <w:szCs w:val="20"/>
        </w:rPr>
      </w:pPr>
      <w:bookmarkStart w:id="29" w:name="_224e0qbypilm" w:colFirst="0" w:colLast="0"/>
      <w:bookmarkEnd w:id="29"/>
    </w:p>
    <w:p w14:paraId="36CBFD6B" w14:textId="77777777" w:rsidR="00F05F9D" w:rsidRDefault="005B4A07">
      <w:pPr>
        <w:pBdr>
          <w:top w:val="nil"/>
          <w:left w:val="nil"/>
          <w:bottom w:val="nil"/>
          <w:right w:val="nil"/>
          <w:between w:val="nil"/>
        </w:pBdr>
        <w:jc w:val="left"/>
        <w:rPr>
          <w:b/>
          <w:bCs/>
          <w:smallCaps/>
          <w:color w:val="000000"/>
          <w:sz w:val="24"/>
          <w:szCs w:val="24"/>
        </w:rPr>
      </w:pPr>
      <w:bookmarkStart w:id="30" w:name="_f5y11jl225b8" w:colFirst="0" w:colLast="0"/>
      <w:bookmarkEnd w:id="30"/>
      <w:r>
        <w:rPr>
          <w:b/>
          <w:bCs/>
          <w:smallCaps/>
          <w:color w:val="000000"/>
          <w:sz w:val="24"/>
          <w:szCs w:val="24"/>
        </w:rPr>
        <w:t>4.1</w:t>
      </w:r>
      <w:r>
        <w:rPr>
          <w:b/>
          <w:bCs/>
          <w:smallCaps/>
          <w:color w:val="000000"/>
          <w:sz w:val="24"/>
          <w:szCs w:val="24"/>
        </w:rPr>
        <w:tab/>
        <w:t>Student Responsibilities</w:t>
      </w:r>
    </w:p>
    <w:p w14:paraId="4AC5B8C1"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1E4D9783" w14:textId="29901C0E" w:rsidR="00F05F9D" w:rsidRDefault="005B4A07">
      <w:pPr>
        <w:rPr>
          <w:sz w:val="22"/>
          <w:szCs w:val="22"/>
        </w:rPr>
      </w:pPr>
      <w:r>
        <w:rPr>
          <w:sz w:val="22"/>
          <w:szCs w:val="22"/>
        </w:rPr>
        <w:t>Students are expected to fully comply with the Code of Academic Integrity as detailed by the University of Arizona Dean of Students:</w:t>
      </w:r>
      <w:r w:rsidR="00055EAA">
        <w:rPr>
          <w:sz w:val="22"/>
          <w:szCs w:val="22"/>
        </w:rPr>
        <w:t xml:space="preserve"> </w:t>
      </w:r>
      <w:bookmarkStart w:id="31" w:name="_Hlk110260820"/>
      <w:bookmarkStart w:id="32" w:name="_Hlk111450072"/>
      <w:r w:rsidR="00055EAA">
        <w:fldChar w:fldCharType="begin"/>
      </w:r>
      <w:r w:rsidR="00055EAA">
        <w:instrText xml:space="preserve"> HYPERLINK "https://deanofstudents.arizona.edu/student-rights-responsibilities/academic-integrity" </w:instrText>
      </w:r>
      <w:r w:rsidR="00055EAA">
        <w:fldChar w:fldCharType="separate"/>
      </w:r>
      <w:r w:rsidR="00055EAA" w:rsidRPr="00A50F9A">
        <w:rPr>
          <w:rStyle w:val="Hyperlink"/>
        </w:rPr>
        <w:t>https://deanofstudents.arizona.edu/student-rights-responsibilities/academic-integrity</w:t>
      </w:r>
      <w:r w:rsidR="00055EAA">
        <w:rPr>
          <w:rStyle w:val="Hyperlink"/>
        </w:rPr>
        <w:fldChar w:fldCharType="end"/>
      </w:r>
      <w:bookmarkEnd w:id="31"/>
      <w:bookmarkEnd w:id="32"/>
      <w:r w:rsidR="00055EAA">
        <w:rPr>
          <w:rStyle w:val="Hyperlink"/>
        </w:rPr>
        <w:t xml:space="preserve"> </w:t>
      </w:r>
    </w:p>
    <w:p w14:paraId="21BA3670" w14:textId="77777777" w:rsidR="00F05F9D" w:rsidRDefault="00F05F9D">
      <w:pPr>
        <w:rPr>
          <w:sz w:val="22"/>
          <w:szCs w:val="22"/>
        </w:rPr>
      </w:pPr>
    </w:p>
    <w:p w14:paraId="7FC722DA" w14:textId="77777777" w:rsidR="00F05F9D" w:rsidRDefault="005B4A07">
      <w:pPr>
        <w:rPr>
          <w:sz w:val="22"/>
          <w:szCs w:val="22"/>
        </w:rPr>
      </w:pPr>
      <w:r>
        <w:rPr>
          <w:sz w:val="22"/>
          <w:szCs w:val="22"/>
        </w:rPr>
        <w:t xml:space="preserve">Students engaging in academic dishonesty diminish their education and bring discredit to the academic community. Students shall not violate the Code of Academic Integrity and shall avoid situations likely to compromise academic integrity. Students shall observe the generally applicable provisions of this Code </w:t>
      </w:r>
      <w:r>
        <w:rPr>
          <w:sz w:val="22"/>
          <w:szCs w:val="22"/>
        </w:rPr>
        <w:t>whether or not faculty members establish special rules of academic integrity for particular classes. Students are not excused from complying with this Code because of faculty members’ failure to prevent cheating.</w:t>
      </w:r>
    </w:p>
    <w:p w14:paraId="1590FFEE"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76B71550"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The Graduate Program in Pharmaceutical Sciences emphasizes the following issues of the utmost importance to students.  First, any student who is found to be using drugs for non-experimental purposes will be expelled from the Program.  Second, the student is expected to complete the required and elective coursework in a timely manner under the ethical constraints of the College in which the course is being offered.  Third, students who choose the optional research are to conduct their experiments in an ethic</w:t>
      </w:r>
      <w:r>
        <w:rPr>
          <w:sz w:val="22"/>
          <w:szCs w:val="22"/>
        </w:rPr>
        <w:t xml:space="preserve">al manner; experimental fraud related to the creation of false data or the theft of others' work will not be tolerated by this Program. Students should keep their data in a format acceptable to the research advisor and be prepared to turn over their records to the Graduate Program at any time.  </w:t>
      </w:r>
    </w:p>
    <w:p w14:paraId="68B9A5AE"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3515FBB9"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 xml:space="preserve">Students must also be aware of Graduate College requirements and general University policies and deadlines.  University policies can be reviewed at </w:t>
      </w:r>
      <w:hyperlink r:id="rId20">
        <w:r w:rsidR="00F05F9D">
          <w:rPr>
            <w:color w:val="0000FF"/>
            <w:sz w:val="22"/>
            <w:szCs w:val="22"/>
            <w:u w:val="single"/>
          </w:rPr>
          <w:t>https://catalog.arizona.edu/</w:t>
        </w:r>
      </w:hyperlink>
      <w:r>
        <w:rPr>
          <w:sz w:val="22"/>
          <w:szCs w:val="22"/>
        </w:rPr>
        <w:t xml:space="preserve">. </w:t>
      </w:r>
    </w:p>
    <w:p w14:paraId="2766B72F" w14:textId="77777777" w:rsidR="00F05F9D" w:rsidRDefault="00F05F9D"/>
    <w:p w14:paraId="2A8E4AC9" w14:textId="77777777" w:rsidR="00F05F9D" w:rsidRDefault="005B4A07">
      <w:pPr>
        <w:pBdr>
          <w:top w:val="nil"/>
          <w:left w:val="nil"/>
          <w:bottom w:val="nil"/>
          <w:right w:val="nil"/>
          <w:between w:val="nil"/>
        </w:pBdr>
        <w:rPr>
          <w:b/>
          <w:bCs/>
          <w:smallCaps/>
          <w:color w:val="000000"/>
          <w:sz w:val="24"/>
          <w:szCs w:val="24"/>
        </w:rPr>
      </w:pPr>
      <w:bookmarkStart w:id="33" w:name="_dtcse7bdbuif" w:colFirst="0" w:colLast="0"/>
      <w:bookmarkEnd w:id="33"/>
      <w:r>
        <w:rPr>
          <w:b/>
          <w:bCs/>
          <w:smallCaps/>
          <w:color w:val="000000"/>
          <w:sz w:val="24"/>
          <w:szCs w:val="24"/>
        </w:rPr>
        <w:t>4.2</w:t>
      </w:r>
      <w:r>
        <w:rPr>
          <w:b/>
          <w:bCs/>
          <w:smallCaps/>
          <w:color w:val="000000"/>
          <w:sz w:val="24"/>
          <w:szCs w:val="24"/>
        </w:rPr>
        <w:tab/>
        <w:t>Orientation</w:t>
      </w:r>
    </w:p>
    <w:p w14:paraId="2FD7CA27"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0472F870"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All new students must attend an orientation session held prior to the first day of classes. The program coordinator will inform the incoming students of the time and location of this orientation in advance.</w:t>
      </w:r>
    </w:p>
    <w:p w14:paraId="49B191FD" w14:textId="77777777" w:rsidR="00F05F9D" w:rsidRDefault="00F05F9D"/>
    <w:p w14:paraId="3C3A84AE" w14:textId="77777777" w:rsidR="00F05F9D" w:rsidRDefault="005B4A07">
      <w:pPr>
        <w:pBdr>
          <w:top w:val="nil"/>
          <w:left w:val="nil"/>
          <w:bottom w:val="nil"/>
          <w:right w:val="nil"/>
          <w:between w:val="nil"/>
        </w:pBdr>
        <w:rPr>
          <w:b/>
          <w:bCs/>
          <w:smallCaps/>
          <w:color w:val="000000"/>
          <w:sz w:val="24"/>
          <w:szCs w:val="24"/>
        </w:rPr>
      </w:pPr>
      <w:bookmarkStart w:id="34" w:name="_lq7l156wwywh" w:colFirst="0" w:colLast="0"/>
      <w:bookmarkEnd w:id="34"/>
      <w:r>
        <w:rPr>
          <w:b/>
          <w:bCs/>
          <w:smallCaps/>
          <w:color w:val="000000"/>
          <w:sz w:val="24"/>
          <w:szCs w:val="24"/>
        </w:rPr>
        <w:t>4.3</w:t>
      </w:r>
      <w:r>
        <w:rPr>
          <w:b/>
          <w:bCs/>
          <w:smallCaps/>
          <w:color w:val="000000"/>
          <w:sz w:val="24"/>
          <w:szCs w:val="24"/>
        </w:rPr>
        <w:tab/>
      </w:r>
      <w:r>
        <w:rPr>
          <w:b/>
          <w:bCs/>
          <w:smallCaps/>
          <w:color w:val="000000"/>
          <w:sz w:val="24"/>
          <w:szCs w:val="24"/>
        </w:rPr>
        <w:t>Individual Health Insurance through Campus Health Services</w:t>
      </w:r>
    </w:p>
    <w:p w14:paraId="2C00E506" w14:textId="77777777" w:rsidR="00F05F9D" w:rsidRDefault="00F05F9D">
      <w:pPr>
        <w:pBdr>
          <w:top w:val="nil"/>
          <w:left w:val="nil"/>
          <w:bottom w:val="nil"/>
          <w:right w:val="nil"/>
          <w:between w:val="nil"/>
        </w:pBdr>
        <w:tabs>
          <w:tab w:val="center" w:pos="4320"/>
          <w:tab w:val="right" w:pos="8640"/>
        </w:tabs>
        <w:rPr>
          <w:color w:val="000000"/>
          <w:sz w:val="22"/>
          <w:szCs w:val="22"/>
        </w:rPr>
      </w:pPr>
    </w:p>
    <w:p w14:paraId="395EDA8A" w14:textId="77777777" w:rsidR="00F05F9D" w:rsidRDefault="005B4A07">
      <w:pPr>
        <w:pBdr>
          <w:top w:val="nil"/>
          <w:left w:val="nil"/>
          <w:bottom w:val="nil"/>
          <w:right w:val="nil"/>
          <w:between w:val="nil"/>
        </w:pBdr>
        <w:tabs>
          <w:tab w:val="center" w:pos="4320"/>
          <w:tab w:val="right" w:pos="8640"/>
        </w:tabs>
        <w:rPr>
          <w:color w:val="000000"/>
          <w:sz w:val="22"/>
          <w:szCs w:val="22"/>
        </w:rPr>
      </w:pPr>
      <w:r>
        <w:rPr>
          <w:color w:val="000000"/>
          <w:sz w:val="22"/>
          <w:szCs w:val="22"/>
        </w:rPr>
        <w:t xml:space="preserve">All Students at the University of Arizona are required to have health insurance.  </w:t>
      </w:r>
    </w:p>
    <w:p w14:paraId="06F2C54A" w14:textId="77777777" w:rsidR="00F05F9D" w:rsidRDefault="00F05F9D">
      <w:pPr>
        <w:pBdr>
          <w:top w:val="nil"/>
          <w:left w:val="nil"/>
          <w:bottom w:val="nil"/>
          <w:right w:val="nil"/>
          <w:between w:val="nil"/>
        </w:pBdr>
        <w:tabs>
          <w:tab w:val="center" w:pos="4320"/>
          <w:tab w:val="right" w:pos="8640"/>
        </w:tabs>
        <w:rPr>
          <w:color w:val="000000"/>
          <w:sz w:val="22"/>
          <w:szCs w:val="22"/>
        </w:rPr>
      </w:pPr>
    </w:p>
    <w:p w14:paraId="2A87639A" w14:textId="77777777" w:rsidR="00F05F9D" w:rsidRDefault="005B4A07">
      <w:pPr>
        <w:pBdr>
          <w:top w:val="nil"/>
          <w:left w:val="nil"/>
          <w:bottom w:val="nil"/>
          <w:right w:val="nil"/>
          <w:between w:val="nil"/>
        </w:pBdr>
        <w:tabs>
          <w:tab w:val="center" w:pos="4320"/>
          <w:tab w:val="right" w:pos="8640"/>
        </w:tabs>
        <w:rPr>
          <w:color w:val="000000"/>
          <w:sz w:val="22"/>
          <w:szCs w:val="22"/>
        </w:rPr>
      </w:pPr>
      <w:r>
        <w:rPr>
          <w:color w:val="000000"/>
          <w:sz w:val="22"/>
          <w:szCs w:val="22"/>
        </w:rPr>
        <w:t>Health insurance coverage for the fall semester begins the Monday</w:t>
      </w:r>
      <w:r>
        <w:rPr>
          <w:color w:val="000000"/>
          <w:sz w:val="22"/>
          <w:szCs w:val="22"/>
        </w:rPr>
        <w:t xml:space="preserve"> prior to the beginning of classes and continues until the beginning of the spring semester.  Coverage for the spring semester starts at the beginning of the spring semester and continues through the summer. New students must register for health insurance when registering for courses on-line through the UAccess system. Continuing students who were enrolled in student health insurance in the previous semester will be automatically re-enrolled. </w:t>
      </w:r>
    </w:p>
    <w:p w14:paraId="2704DBDF" w14:textId="77777777" w:rsidR="00F05F9D" w:rsidRDefault="00F05F9D">
      <w:pPr>
        <w:pBdr>
          <w:top w:val="nil"/>
          <w:left w:val="nil"/>
          <w:bottom w:val="nil"/>
          <w:right w:val="nil"/>
          <w:between w:val="nil"/>
        </w:pBdr>
        <w:tabs>
          <w:tab w:val="center" w:pos="4320"/>
          <w:tab w:val="right" w:pos="8640"/>
        </w:tabs>
        <w:rPr>
          <w:color w:val="000000"/>
          <w:sz w:val="22"/>
          <w:szCs w:val="22"/>
        </w:rPr>
      </w:pPr>
    </w:p>
    <w:p w14:paraId="0073B416"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1D05AB3" w14:textId="77777777" w:rsidR="00F05F9D" w:rsidRDefault="005B4A07">
      <w:pPr>
        <w:pBdr>
          <w:top w:val="nil"/>
          <w:left w:val="nil"/>
          <w:bottom w:val="nil"/>
          <w:right w:val="nil"/>
          <w:between w:val="nil"/>
        </w:pBdr>
        <w:rPr>
          <w:b/>
          <w:bCs/>
          <w:smallCaps/>
          <w:color w:val="000000"/>
          <w:sz w:val="24"/>
          <w:szCs w:val="24"/>
        </w:rPr>
      </w:pPr>
      <w:r>
        <w:rPr>
          <w:b/>
          <w:bCs/>
          <w:smallCaps/>
          <w:color w:val="000000"/>
          <w:sz w:val="24"/>
          <w:szCs w:val="24"/>
        </w:rPr>
        <w:t>4.4</w:t>
      </w:r>
      <w:r>
        <w:rPr>
          <w:b/>
          <w:bCs/>
          <w:smallCaps/>
          <w:color w:val="000000"/>
          <w:sz w:val="24"/>
          <w:szCs w:val="24"/>
        </w:rPr>
        <w:tab/>
      </w:r>
      <w:r>
        <w:rPr>
          <w:b/>
          <w:bCs/>
          <w:smallCaps/>
          <w:color w:val="000000"/>
          <w:sz w:val="24"/>
          <w:szCs w:val="24"/>
        </w:rPr>
        <w:t>Creating a UA email Account and Net ID, and Pharmacy Email Account</w:t>
      </w:r>
    </w:p>
    <w:p w14:paraId="61347365" w14:textId="77777777" w:rsidR="00F05F9D" w:rsidRDefault="00F05F9D">
      <w:pPr>
        <w:rPr>
          <w:sz w:val="22"/>
          <w:szCs w:val="22"/>
        </w:rPr>
      </w:pPr>
    </w:p>
    <w:p w14:paraId="343BE480" w14:textId="77777777" w:rsidR="00F05F9D" w:rsidRDefault="005B4A07">
      <w:pPr>
        <w:rPr>
          <w:sz w:val="22"/>
          <w:szCs w:val="22"/>
        </w:rPr>
      </w:pPr>
      <w:r>
        <w:rPr>
          <w:sz w:val="22"/>
          <w:szCs w:val="22"/>
        </w:rPr>
        <w:t>All UA students are required to set up a UA email account (free to UA students), but first a UA Net ID must be established. The instructions on the UITS website (</w:t>
      </w:r>
      <w:hyperlink r:id="rId21">
        <w:r w:rsidR="00F05F9D">
          <w:rPr>
            <w:color w:val="0000FF"/>
            <w:sz w:val="22"/>
            <w:szCs w:val="22"/>
            <w:u w:val="single"/>
          </w:rPr>
          <w:t>https://netid.arizona.edu/</w:t>
        </w:r>
      </w:hyperlink>
      <w:r>
        <w:rPr>
          <w:sz w:val="22"/>
          <w:szCs w:val="22"/>
        </w:rPr>
        <w:t xml:space="preserve">) will walk you through establishing your UA NetID, and then your email account.  Students in the College of Pharmacy will also have a College of Pharmacy computer and email account created for them. </w:t>
      </w:r>
      <w:r>
        <w:rPr>
          <w:sz w:val="22"/>
          <w:szCs w:val="22"/>
        </w:rPr>
        <w:t>The College of Pharmacy email will be the primary email account. Students should forward their UA email to their College of Pharmacy account, so they only have to check one email account and not both.</w:t>
      </w:r>
    </w:p>
    <w:p w14:paraId="78B9D12C" w14:textId="77777777" w:rsidR="00F05F9D" w:rsidRDefault="00F05F9D">
      <w:pPr>
        <w:rPr>
          <w:sz w:val="22"/>
          <w:szCs w:val="22"/>
        </w:rPr>
      </w:pPr>
    </w:p>
    <w:p w14:paraId="0B9A7A8D" w14:textId="77777777" w:rsidR="00F05F9D" w:rsidRDefault="005B4A07">
      <w:pPr>
        <w:rPr>
          <w:sz w:val="22"/>
          <w:szCs w:val="22"/>
        </w:rPr>
      </w:pPr>
      <w:r>
        <w:rPr>
          <w:sz w:val="22"/>
          <w:szCs w:val="22"/>
        </w:rPr>
        <w:lastRenderedPageBreak/>
        <w:t>After the UA student has created a UA Net ID, the student may access the University of Arizona UAccess Student Center System, also known as GradPath. Deadlines for the submission of paperwork pertaining to doctoral programs, as well as all forms, are available online through GradPath</w:t>
      </w:r>
      <w:r>
        <w:rPr>
          <w:sz w:val="22"/>
          <w:szCs w:val="22"/>
        </w:rPr>
        <w:t xml:space="preserve"> and can be accessed from: </w:t>
      </w:r>
      <w:hyperlink r:id="rId22">
        <w:r w:rsidR="00F05F9D">
          <w:rPr>
            <w:color w:val="0000FF"/>
            <w:sz w:val="22"/>
            <w:szCs w:val="22"/>
            <w:u w:val="single"/>
          </w:rPr>
          <w:t>https://uaccess.arizona.edu/</w:t>
        </w:r>
      </w:hyperlink>
    </w:p>
    <w:p w14:paraId="405C268D" w14:textId="77777777" w:rsidR="00F05F9D" w:rsidRDefault="00F05F9D">
      <w:pPr>
        <w:rPr>
          <w:sz w:val="22"/>
          <w:szCs w:val="22"/>
        </w:rPr>
      </w:pPr>
    </w:p>
    <w:p w14:paraId="2A3FB2F6" w14:textId="77777777" w:rsidR="00F05F9D" w:rsidRDefault="005B4A07">
      <w:pPr>
        <w:pBdr>
          <w:top w:val="nil"/>
          <w:left w:val="nil"/>
          <w:bottom w:val="nil"/>
          <w:right w:val="nil"/>
          <w:between w:val="nil"/>
        </w:pBdr>
        <w:rPr>
          <w:b/>
          <w:bCs/>
          <w:smallCaps/>
          <w:color w:val="000000"/>
          <w:sz w:val="24"/>
          <w:szCs w:val="24"/>
        </w:rPr>
      </w:pPr>
      <w:bookmarkStart w:id="35" w:name="_cgvisvym6p19" w:colFirst="0" w:colLast="0"/>
      <w:bookmarkEnd w:id="35"/>
      <w:r>
        <w:rPr>
          <w:b/>
          <w:bCs/>
          <w:smallCaps/>
          <w:color w:val="000000"/>
          <w:sz w:val="24"/>
          <w:szCs w:val="24"/>
        </w:rPr>
        <w:t>4.5</w:t>
      </w:r>
      <w:r>
        <w:rPr>
          <w:b/>
          <w:bCs/>
          <w:smallCaps/>
          <w:color w:val="000000"/>
          <w:sz w:val="24"/>
          <w:szCs w:val="24"/>
        </w:rPr>
        <w:tab/>
        <w:t>Financial Support</w:t>
      </w:r>
    </w:p>
    <w:p w14:paraId="68C142A2"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592634B1"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 xml:space="preserve">The MSPS in-person and online programs are self-paid; student are expected to cover all expenses related to tuition, fees and living expenses while in the program.  </w:t>
      </w:r>
    </w:p>
    <w:p w14:paraId="29C03D19"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4EF4B6E8"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The Department encourages students to work with the Office of Scholarships &amp; Financial Aid and pursue outside funding as needed.</w:t>
      </w:r>
      <w:bookmarkStart w:id="36" w:name="35gz8dbzzlpi" w:colFirst="0" w:colLast="0"/>
      <w:bookmarkEnd w:id="36"/>
    </w:p>
    <w:p w14:paraId="1D19BF6B"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7FD13D3D" w14:textId="77777777" w:rsidR="00F05F9D" w:rsidRDefault="005B4A07">
      <w:pPr>
        <w:pBdr>
          <w:top w:val="nil"/>
          <w:left w:val="nil"/>
          <w:bottom w:val="nil"/>
          <w:right w:val="nil"/>
          <w:between w:val="nil"/>
        </w:pBdr>
        <w:rPr>
          <w:b/>
          <w:bCs/>
          <w:smallCaps/>
          <w:color w:val="000000"/>
          <w:sz w:val="24"/>
          <w:szCs w:val="24"/>
        </w:rPr>
      </w:pPr>
      <w:r>
        <w:rPr>
          <w:b/>
          <w:bCs/>
          <w:smallCaps/>
          <w:color w:val="000000"/>
          <w:sz w:val="24"/>
          <w:szCs w:val="24"/>
        </w:rPr>
        <w:t>4.6</w:t>
      </w:r>
      <w:r>
        <w:rPr>
          <w:b/>
          <w:bCs/>
          <w:smallCaps/>
          <w:color w:val="000000"/>
          <w:sz w:val="24"/>
          <w:szCs w:val="24"/>
        </w:rPr>
        <w:tab/>
        <w:t>Child Care Subsidies and Family Friendly Information</w:t>
      </w:r>
    </w:p>
    <w:p w14:paraId="19275768" w14:textId="77777777" w:rsidR="00F05F9D" w:rsidRDefault="00F05F9D">
      <w:pPr>
        <w:pBdr>
          <w:top w:val="nil"/>
          <w:left w:val="nil"/>
          <w:bottom w:val="nil"/>
          <w:right w:val="nil"/>
          <w:between w:val="nil"/>
        </w:pBdr>
        <w:rPr>
          <w:b/>
          <w:bCs/>
          <w:smallCaps/>
          <w:color w:val="000000"/>
          <w:sz w:val="24"/>
          <w:szCs w:val="24"/>
        </w:rPr>
      </w:pPr>
    </w:p>
    <w:p w14:paraId="1550E935" w14:textId="77777777" w:rsidR="00F05F9D" w:rsidRDefault="005B4A07">
      <w:pPr>
        <w:rPr>
          <w:sz w:val="22"/>
          <w:szCs w:val="22"/>
        </w:rPr>
      </w:pPr>
      <w:r>
        <w:rPr>
          <w:sz w:val="22"/>
          <w:szCs w:val="22"/>
        </w:rPr>
        <w:t>The Graduate College is dedicated to promoting and strengthening family relationships. Many resources have been designed to help graduate students balance and manage family, work, and school.</w:t>
      </w:r>
    </w:p>
    <w:p w14:paraId="5C0F411D" w14:textId="77777777" w:rsidR="00F05F9D" w:rsidRDefault="005B4A07">
      <w:pPr>
        <w:numPr>
          <w:ilvl w:val="0"/>
          <w:numId w:val="3"/>
        </w:numPr>
        <w:rPr>
          <w:sz w:val="22"/>
          <w:szCs w:val="22"/>
        </w:rPr>
      </w:pPr>
      <w:r>
        <w:rPr>
          <w:sz w:val="22"/>
          <w:szCs w:val="22"/>
        </w:rPr>
        <w:t xml:space="preserve">Graduate Assistant/Associate Parental Leave at </w:t>
      </w:r>
      <w:hyperlink r:id="rId23">
        <w:r w:rsidR="00F05F9D">
          <w:rPr>
            <w:color w:val="0000FF"/>
            <w:sz w:val="22"/>
            <w:szCs w:val="22"/>
            <w:u w:val="single"/>
          </w:rPr>
          <w:t>https://grad.arizona.edu/funding/ga/benefits-appointment</w:t>
        </w:r>
      </w:hyperlink>
      <w:r>
        <w:rPr>
          <w:sz w:val="22"/>
          <w:szCs w:val="22"/>
        </w:rPr>
        <w:t xml:space="preserve"> </w:t>
      </w:r>
    </w:p>
    <w:p w14:paraId="5041CB7A" w14:textId="77777777" w:rsidR="00F05F9D" w:rsidRDefault="005B4A07">
      <w:pPr>
        <w:numPr>
          <w:ilvl w:val="0"/>
          <w:numId w:val="3"/>
        </w:numPr>
        <w:rPr>
          <w:sz w:val="22"/>
          <w:szCs w:val="22"/>
        </w:rPr>
      </w:pPr>
      <w:r>
        <w:rPr>
          <w:sz w:val="22"/>
          <w:szCs w:val="22"/>
        </w:rPr>
        <w:t xml:space="preserve">Temporary Alternative Duty Assignments (TADA) for Teaching Assistants/Associates at </w:t>
      </w:r>
      <w:hyperlink r:id="rId24">
        <w:r w:rsidR="00F05F9D">
          <w:rPr>
            <w:color w:val="0000FF"/>
            <w:sz w:val="22"/>
            <w:szCs w:val="22"/>
            <w:u w:val="single"/>
          </w:rPr>
          <w:t>https://grad.arizona.edu/funding/ga/temporary-alternative-duty-assignments-graduate-assistantsassociates</w:t>
        </w:r>
      </w:hyperlink>
      <w:r>
        <w:rPr>
          <w:sz w:val="22"/>
          <w:szCs w:val="22"/>
        </w:rPr>
        <w:t xml:space="preserve"> </w:t>
      </w:r>
    </w:p>
    <w:p w14:paraId="0727EE47" w14:textId="77777777" w:rsidR="00F05F9D" w:rsidRDefault="005B4A07">
      <w:pPr>
        <w:numPr>
          <w:ilvl w:val="0"/>
          <w:numId w:val="3"/>
        </w:numPr>
        <w:rPr>
          <w:sz w:val="22"/>
          <w:szCs w:val="22"/>
        </w:rPr>
      </w:pPr>
      <w:r>
        <w:rPr>
          <w:sz w:val="22"/>
          <w:szCs w:val="22"/>
        </w:rPr>
        <w:t xml:space="preserve">Extension of Time to Degree Policy at </w:t>
      </w:r>
      <w:hyperlink r:id="rId25">
        <w:r w:rsidR="00F05F9D">
          <w:rPr>
            <w:color w:val="0000FF"/>
            <w:sz w:val="22"/>
            <w:szCs w:val="22"/>
            <w:u w:val="single"/>
          </w:rPr>
          <w:t>https://grad.arizona.edu/policies/academic-policies/extension-time-degree</w:t>
        </w:r>
      </w:hyperlink>
      <w:r>
        <w:rPr>
          <w:sz w:val="22"/>
          <w:szCs w:val="22"/>
        </w:rPr>
        <w:t xml:space="preserve"> </w:t>
      </w:r>
    </w:p>
    <w:p w14:paraId="21ECBCF0" w14:textId="77777777" w:rsidR="00F05F9D" w:rsidRDefault="005B4A07">
      <w:pPr>
        <w:numPr>
          <w:ilvl w:val="0"/>
          <w:numId w:val="3"/>
        </w:numPr>
        <w:rPr>
          <w:sz w:val="22"/>
          <w:szCs w:val="22"/>
        </w:rPr>
      </w:pPr>
      <w:r>
        <w:rPr>
          <w:sz w:val="22"/>
          <w:szCs w:val="22"/>
        </w:rPr>
        <w:t xml:space="preserve">Life &amp; Work Connections - Child and Elder Care Resources </w:t>
      </w:r>
      <w:hyperlink r:id="rId26">
        <w:r w:rsidR="00F05F9D">
          <w:rPr>
            <w:color w:val="0000FF"/>
            <w:sz w:val="22"/>
            <w:szCs w:val="22"/>
            <w:u w:val="single"/>
          </w:rPr>
          <w:t>https://lifework.arizona.edu</w:t>
        </w:r>
      </w:hyperlink>
      <w:r>
        <w:rPr>
          <w:sz w:val="22"/>
          <w:szCs w:val="22"/>
        </w:rPr>
        <w:t xml:space="preserve"> </w:t>
      </w:r>
    </w:p>
    <w:p w14:paraId="1218FDEF" w14:textId="77777777" w:rsidR="00F05F9D" w:rsidRDefault="00F05F9D">
      <w:pPr>
        <w:pBdr>
          <w:top w:val="nil"/>
          <w:left w:val="nil"/>
          <w:bottom w:val="nil"/>
          <w:right w:val="nil"/>
          <w:between w:val="nil"/>
        </w:pBdr>
        <w:jc w:val="left"/>
        <w:rPr>
          <w:b/>
          <w:bCs/>
          <w:smallCaps/>
          <w:color w:val="000000"/>
          <w:sz w:val="24"/>
          <w:szCs w:val="24"/>
        </w:rPr>
      </w:pPr>
    </w:p>
    <w:p w14:paraId="63D27CE2" w14:textId="77777777" w:rsidR="00F05F9D" w:rsidRDefault="00F05F9D">
      <w:pPr>
        <w:jc w:val="left"/>
        <w:rPr>
          <w:sz w:val="22"/>
          <w:szCs w:val="22"/>
        </w:rPr>
      </w:pPr>
    </w:p>
    <w:p w14:paraId="1D0DD9BF" w14:textId="77777777" w:rsidR="00F05F9D" w:rsidRDefault="005B4A07">
      <w:pPr>
        <w:jc w:val="center"/>
        <w:rPr>
          <w:b/>
          <w:bCs/>
          <w:sz w:val="24"/>
          <w:szCs w:val="24"/>
        </w:rPr>
      </w:pPr>
      <w:bookmarkStart w:id="37" w:name="_ujwd82a1fa80" w:colFirst="0" w:colLast="0"/>
      <w:bookmarkEnd w:id="37"/>
      <w:r>
        <w:br w:type="page"/>
      </w:r>
      <w:r>
        <w:rPr>
          <w:b/>
          <w:bCs/>
          <w:sz w:val="24"/>
          <w:szCs w:val="24"/>
        </w:rPr>
        <w:lastRenderedPageBreak/>
        <w:t>5.0 GRADUATE STATUS AND ADMISSION</w:t>
      </w:r>
    </w:p>
    <w:p w14:paraId="37674097" w14:textId="77777777" w:rsidR="00F05F9D" w:rsidRDefault="00F05F9D"/>
    <w:p w14:paraId="0F25B048" w14:textId="77777777" w:rsidR="00F05F9D" w:rsidRDefault="005B4A07">
      <w:pPr>
        <w:pBdr>
          <w:top w:val="nil"/>
          <w:left w:val="nil"/>
          <w:bottom w:val="nil"/>
          <w:right w:val="nil"/>
          <w:between w:val="nil"/>
        </w:pBdr>
        <w:rPr>
          <w:b/>
          <w:bCs/>
          <w:smallCaps/>
          <w:color w:val="000000"/>
          <w:sz w:val="24"/>
          <w:szCs w:val="24"/>
        </w:rPr>
      </w:pPr>
      <w:bookmarkStart w:id="38" w:name="_vxx29vy1gvq" w:colFirst="0" w:colLast="0"/>
      <w:bookmarkEnd w:id="38"/>
      <w:r>
        <w:rPr>
          <w:b/>
          <w:bCs/>
          <w:smallCaps/>
          <w:color w:val="000000"/>
          <w:sz w:val="24"/>
          <w:szCs w:val="24"/>
        </w:rPr>
        <w:t>5.1</w:t>
      </w:r>
      <w:r>
        <w:rPr>
          <w:b/>
          <w:bCs/>
          <w:smallCaps/>
          <w:color w:val="000000"/>
          <w:sz w:val="24"/>
          <w:szCs w:val="24"/>
        </w:rPr>
        <w:tab/>
        <w:t>Regular Graduate Status</w:t>
      </w:r>
    </w:p>
    <w:p w14:paraId="33E88250" w14:textId="77777777" w:rsidR="00F05F9D" w:rsidRDefault="00F05F9D">
      <w:pPr>
        <w:rPr>
          <w:sz w:val="22"/>
          <w:szCs w:val="22"/>
        </w:rPr>
      </w:pPr>
    </w:p>
    <w:p w14:paraId="79DC0DD4" w14:textId="77777777" w:rsidR="00F05F9D" w:rsidRDefault="005B4A07">
      <w:pPr>
        <w:rPr>
          <w:sz w:val="22"/>
          <w:szCs w:val="22"/>
        </w:rPr>
      </w:pPr>
      <w:r>
        <w:rPr>
          <w:sz w:val="22"/>
          <w:szCs w:val="22"/>
        </w:rPr>
        <w:t>Students who meet all admission requirements may be admitted to Regular Graduate Status to undertake work leading to an advanced degree.</w:t>
      </w:r>
    </w:p>
    <w:p w14:paraId="0A0B64E5" w14:textId="77777777" w:rsidR="00F05F9D" w:rsidRDefault="00F05F9D"/>
    <w:p w14:paraId="722A67CD" w14:textId="77777777" w:rsidR="00F05F9D" w:rsidRDefault="005B4A07">
      <w:pPr>
        <w:pBdr>
          <w:top w:val="nil"/>
          <w:left w:val="nil"/>
          <w:bottom w:val="nil"/>
          <w:right w:val="nil"/>
          <w:between w:val="nil"/>
        </w:pBdr>
        <w:rPr>
          <w:b/>
          <w:bCs/>
          <w:smallCaps/>
          <w:color w:val="000000"/>
          <w:sz w:val="24"/>
          <w:szCs w:val="24"/>
        </w:rPr>
      </w:pPr>
      <w:bookmarkStart w:id="39" w:name="_hlcfgoja2cra" w:colFirst="0" w:colLast="0"/>
      <w:bookmarkEnd w:id="39"/>
      <w:r>
        <w:rPr>
          <w:b/>
          <w:bCs/>
          <w:smallCaps/>
          <w:color w:val="000000"/>
          <w:sz w:val="24"/>
          <w:szCs w:val="24"/>
        </w:rPr>
        <w:t>5.2</w:t>
      </w:r>
      <w:r>
        <w:rPr>
          <w:b/>
          <w:bCs/>
          <w:smallCaps/>
          <w:color w:val="000000"/>
          <w:sz w:val="24"/>
          <w:szCs w:val="24"/>
        </w:rPr>
        <w:tab/>
        <w:t>Graduate Non-Degree Status</w:t>
      </w:r>
    </w:p>
    <w:p w14:paraId="5FDD0FAB" w14:textId="77777777" w:rsidR="00F05F9D" w:rsidRDefault="00F05F9D">
      <w:pPr>
        <w:rPr>
          <w:sz w:val="22"/>
          <w:szCs w:val="22"/>
        </w:rPr>
      </w:pPr>
    </w:p>
    <w:p w14:paraId="3EAEF80D" w14:textId="77777777" w:rsidR="00F05F9D" w:rsidRDefault="005B4A07">
      <w:pPr>
        <w:rPr>
          <w:sz w:val="22"/>
          <w:szCs w:val="22"/>
        </w:rPr>
      </w:pPr>
      <w:r>
        <w:rPr>
          <w:sz w:val="22"/>
          <w:szCs w:val="22"/>
        </w:rPr>
        <w:t>Individuals holding a bachelor’s degree, or its equivalent, from a college or university which grants degrees recognized by The University of Arizona, may attend graduate-level courses without being admitted to a graduate degree program.  Such students may enroll in graduate level coursework as their qualifications and performance permit.  It is advisable to contact the department(s) offering courses of interests</w:t>
      </w:r>
      <w:r>
        <w:rPr>
          <w:sz w:val="22"/>
          <w:szCs w:val="22"/>
        </w:rPr>
        <w:t>, to ensure that the courses are available to non-degree students.  Up to twelve (12) units of graduate credit, earned in non-degree status and/or transferred from other institutions, may be petitioned for application toward an advanced degree once the student obtains regular admission to a degree program. International applicants requiring a student visa are not eligible for graduate non-degree admission.</w:t>
      </w:r>
    </w:p>
    <w:p w14:paraId="596ED7E6" w14:textId="77777777" w:rsidR="00F05F9D" w:rsidRDefault="00F05F9D"/>
    <w:p w14:paraId="0C5D6FD8" w14:textId="77777777" w:rsidR="00F05F9D" w:rsidRDefault="005B4A07">
      <w:pPr>
        <w:pBdr>
          <w:top w:val="nil"/>
          <w:left w:val="nil"/>
          <w:bottom w:val="nil"/>
          <w:right w:val="nil"/>
          <w:between w:val="nil"/>
        </w:pBdr>
        <w:rPr>
          <w:b/>
          <w:bCs/>
          <w:smallCaps/>
          <w:color w:val="000000"/>
          <w:sz w:val="24"/>
          <w:szCs w:val="24"/>
        </w:rPr>
      </w:pPr>
      <w:bookmarkStart w:id="40" w:name="_ro4chnwjbwld" w:colFirst="0" w:colLast="0"/>
      <w:bookmarkEnd w:id="40"/>
      <w:r>
        <w:rPr>
          <w:b/>
          <w:bCs/>
          <w:smallCaps/>
          <w:color w:val="000000"/>
          <w:sz w:val="24"/>
          <w:szCs w:val="24"/>
        </w:rPr>
        <w:t>5.3</w:t>
      </w:r>
      <w:r>
        <w:rPr>
          <w:b/>
          <w:bCs/>
          <w:smallCaps/>
          <w:color w:val="000000"/>
          <w:sz w:val="24"/>
          <w:szCs w:val="24"/>
        </w:rPr>
        <w:tab/>
        <w:t>Conditional Admission</w:t>
      </w:r>
    </w:p>
    <w:p w14:paraId="77986A69" w14:textId="77777777" w:rsidR="00F05F9D" w:rsidRDefault="00F05F9D">
      <w:pPr>
        <w:rPr>
          <w:sz w:val="22"/>
          <w:szCs w:val="22"/>
        </w:rPr>
      </w:pPr>
    </w:p>
    <w:p w14:paraId="2D374026" w14:textId="77777777" w:rsidR="00F05F9D" w:rsidRDefault="005B4A07">
      <w:pPr>
        <w:rPr>
          <w:sz w:val="22"/>
          <w:szCs w:val="22"/>
        </w:rPr>
      </w:pPr>
      <w:r>
        <w:rPr>
          <w:sz w:val="22"/>
          <w:szCs w:val="22"/>
        </w:rPr>
        <w:t xml:space="preserve">Although the College of Pharmacy does not generally admit students conditionally, the program’s faculty may recommend conditional admission on a case-by-case basis. Prospective students applying for conditional admission must meet all Graduate College requirements including those referring to language skills as specified at the following link: </w:t>
      </w:r>
      <w:hyperlink r:id="rId27" w:anchor="english-proficiency">
        <w:r w:rsidR="00F05F9D">
          <w:rPr>
            <w:color w:val="0000FF"/>
            <w:sz w:val="22"/>
            <w:szCs w:val="22"/>
            <w:u w:val="single"/>
          </w:rPr>
          <w:t>https://grad.arizona.edu/admissions/requirements/international-applicants#english-proficiency</w:t>
        </w:r>
      </w:hyperlink>
      <w:r>
        <w:rPr>
          <w:sz w:val="22"/>
          <w:szCs w:val="22"/>
        </w:rPr>
        <w:t xml:space="preserve"> </w:t>
      </w:r>
    </w:p>
    <w:p w14:paraId="3BA4AAFA" w14:textId="77777777" w:rsidR="00F05F9D" w:rsidRDefault="00F05F9D">
      <w:pPr>
        <w:rPr>
          <w:sz w:val="22"/>
          <w:szCs w:val="22"/>
        </w:rPr>
      </w:pPr>
    </w:p>
    <w:p w14:paraId="37400300" w14:textId="77777777" w:rsidR="00F05F9D" w:rsidRDefault="005B4A07">
      <w:pPr>
        <w:rPr>
          <w:sz w:val="22"/>
          <w:szCs w:val="22"/>
        </w:rPr>
      </w:pPr>
      <w:r>
        <w:rPr>
          <w:sz w:val="22"/>
          <w:szCs w:val="22"/>
        </w:rPr>
        <w:t>Conditional Admission due to an English deficiency requires that the student apply to and enroll at the UA Center for English as a Second Language (CESL) at their own expense (or their sponsor’s) with the expectation of achieving TOEFL-equivalent English proficiency within one year.  The initial 1-20 will be generated by CESL to allow the student to attend CESL classes.  Once CESL certifies that the student has achieved English proficiency at the TOEFL minimum, he or she will be admitted as a regular standi</w:t>
      </w:r>
      <w:r>
        <w:rPr>
          <w:sz w:val="22"/>
          <w:szCs w:val="22"/>
        </w:rPr>
        <w:t>ng student.</w:t>
      </w:r>
    </w:p>
    <w:p w14:paraId="2DBFEA19" w14:textId="77777777" w:rsidR="00F05F9D" w:rsidRDefault="00F05F9D">
      <w:pPr>
        <w:rPr>
          <w:sz w:val="22"/>
          <w:szCs w:val="22"/>
        </w:rPr>
      </w:pPr>
    </w:p>
    <w:p w14:paraId="3684856B" w14:textId="77777777" w:rsidR="00F05F9D" w:rsidRDefault="00F05F9D">
      <w:pPr>
        <w:pStyle w:val="Heading1"/>
        <w:jc w:val="left"/>
      </w:pPr>
    </w:p>
    <w:p w14:paraId="14FF2687" w14:textId="77777777" w:rsidR="00F05F9D" w:rsidRDefault="005B4A07">
      <w:pPr>
        <w:pStyle w:val="Heading1"/>
      </w:pPr>
      <w:bookmarkStart w:id="41" w:name="_86q8ojsxwmcc" w:colFirst="0" w:colLast="0"/>
      <w:bookmarkEnd w:id="41"/>
      <w:r>
        <w:br w:type="page"/>
      </w:r>
      <w:bookmarkStart w:id="42" w:name="yjzdux15uv6i" w:colFirst="0" w:colLast="0"/>
      <w:bookmarkEnd w:id="42"/>
      <w:r>
        <w:lastRenderedPageBreak/>
        <w:t>6.0 MS PROGRAM IN PHARMACEUTICAL SCIENCES</w:t>
      </w:r>
    </w:p>
    <w:p w14:paraId="1B75B58E" w14:textId="77777777" w:rsidR="00F05F9D" w:rsidRDefault="00F05F9D">
      <w:pPr>
        <w:pStyle w:val="Heading1"/>
        <w:jc w:val="both"/>
      </w:pPr>
    </w:p>
    <w:p w14:paraId="0DC2B805" w14:textId="77777777" w:rsidR="00F05F9D" w:rsidRDefault="005B4A07">
      <w:pPr>
        <w:pBdr>
          <w:top w:val="nil"/>
          <w:left w:val="nil"/>
          <w:bottom w:val="nil"/>
          <w:right w:val="nil"/>
          <w:between w:val="nil"/>
        </w:pBdr>
        <w:rPr>
          <w:b/>
          <w:bCs/>
          <w:smallCaps/>
          <w:color w:val="000000"/>
          <w:sz w:val="24"/>
          <w:szCs w:val="24"/>
        </w:rPr>
      </w:pPr>
      <w:bookmarkStart w:id="43" w:name="_p2krfhv6dnp" w:colFirst="0" w:colLast="0"/>
      <w:bookmarkEnd w:id="43"/>
      <w:r>
        <w:rPr>
          <w:b/>
          <w:bCs/>
          <w:smallCaps/>
          <w:color w:val="000000"/>
          <w:sz w:val="24"/>
          <w:szCs w:val="24"/>
        </w:rPr>
        <w:t>6.1</w:t>
      </w:r>
      <w:r>
        <w:rPr>
          <w:b/>
          <w:bCs/>
          <w:smallCaps/>
          <w:color w:val="000000"/>
          <w:sz w:val="24"/>
          <w:szCs w:val="24"/>
        </w:rPr>
        <w:tab/>
        <w:t>Administration</w:t>
      </w:r>
    </w:p>
    <w:p w14:paraId="021A4A79"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45A7AF57"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The MSPS track director</w:t>
      </w:r>
      <w:r>
        <w:rPr>
          <w:b/>
          <w:bCs/>
          <w:sz w:val="22"/>
          <w:szCs w:val="22"/>
        </w:rPr>
        <w:t xml:space="preserve"> </w:t>
      </w:r>
      <w:r>
        <w:rPr>
          <w:sz w:val="22"/>
          <w:szCs w:val="22"/>
        </w:rPr>
        <w:t>and Graduate Studies Programs Coordinator</w:t>
      </w:r>
      <w:r>
        <w:rPr>
          <w:b/>
          <w:bCs/>
          <w:sz w:val="22"/>
          <w:szCs w:val="22"/>
        </w:rPr>
        <w:t xml:space="preserve"> </w:t>
      </w:r>
      <w:r>
        <w:rPr>
          <w:sz w:val="22"/>
          <w:szCs w:val="22"/>
        </w:rPr>
        <w:t>help the student plan his/her program.</w:t>
      </w:r>
    </w:p>
    <w:p w14:paraId="4CFE7CF7" w14:textId="77777777" w:rsidR="00F05F9D" w:rsidRDefault="00F05F9D">
      <w:pPr>
        <w:rPr>
          <w:sz w:val="22"/>
          <w:szCs w:val="22"/>
        </w:rPr>
      </w:pPr>
    </w:p>
    <w:p w14:paraId="5A0CF0D6" w14:textId="77777777" w:rsidR="00F05F9D" w:rsidRDefault="005B4A07">
      <w:pPr>
        <w:pBdr>
          <w:top w:val="nil"/>
          <w:left w:val="nil"/>
          <w:bottom w:val="nil"/>
          <w:right w:val="nil"/>
          <w:between w:val="nil"/>
        </w:pBdr>
        <w:rPr>
          <w:b/>
          <w:bCs/>
          <w:smallCaps/>
          <w:color w:val="000000"/>
          <w:sz w:val="24"/>
          <w:szCs w:val="24"/>
        </w:rPr>
      </w:pPr>
      <w:bookmarkStart w:id="44" w:name="_c2scl9nltzbu" w:colFirst="0" w:colLast="0"/>
      <w:bookmarkEnd w:id="44"/>
      <w:r>
        <w:rPr>
          <w:b/>
          <w:bCs/>
          <w:smallCaps/>
          <w:color w:val="000000"/>
          <w:sz w:val="24"/>
          <w:szCs w:val="24"/>
        </w:rPr>
        <w:t>6.2</w:t>
      </w:r>
      <w:r>
        <w:rPr>
          <w:b/>
          <w:bCs/>
          <w:smallCaps/>
          <w:color w:val="000000"/>
          <w:sz w:val="24"/>
          <w:szCs w:val="24"/>
        </w:rPr>
        <w:tab/>
        <w:t>Registration</w:t>
      </w:r>
    </w:p>
    <w:p w14:paraId="3D802B2B" w14:textId="77777777" w:rsidR="00F05F9D" w:rsidRDefault="00F05F9D">
      <w:pPr>
        <w:rPr>
          <w:sz w:val="22"/>
          <w:szCs w:val="22"/>
        </w:rPr>
      </w:pPr>
      <w:bookmarkStart w:id="45" w:name="_xl1yzqqwhh9l" w:colFirst="0" w:colLast="0"/>
      <w:bookmarkEnd w:id="45"/>
    </w:p>
    <w:p w14:paraId="7904D9E6" w14:textId="77777777" w:rsidR="00F05F9D" w:rsidRDefault="005B4A07">
      <w:pPr>
        <w:rPr>
          <w:sz w:val="22"/>
          <w:szCs w:val="22"/>
        </w:rPr>
      </w:pPr>
      <w:r>
        <w:rPr>
          <w:sz w:val="22"/>
          <w:szCs w:val="22"/>
        </w:rPr>
        <w:t xml:space="preserve">Registration is accomplished through the University of Arizona UAccess Student Center System.  UAccess Student Center can be accessed from: </w:t>
      </w:r>
      <w:hyperlink r:id="rId28">
        <w:r w:rsidR="00F05F9D">
          <w:rPr>
            <w:color w:val="0000FF"/>
            <w:sz w:val="22"/>
            <w:szCs w:val="22"/>
            <w:u w:val="single"/>
          </w:rPr>
          <w:t>https://uaccess.arizona.edu/</w:t>
        </w:r>
      </w:hyperlink>
      <w:r>
        <w:rPr>
          <w:sz w:val="22"/>
          <w:szCs w:val="22"/>
        </w:rPr>
        <w:t xml:space="preserve">  Contact the Program office for registration of courses that are not open to web registration.</w:t>
      </w:r>
    </w:p>
    <w:p w14:paraId="4A283F1F" w14:textId="77777777" w:rsidR="00F05F9D" w:rsidRDefault="00F05F9D">
      <w:pPr>
        <w:rPr>
          <w:sz w:val="22"/>
          <w:szCs w:val="22"/>
        </w:rPr>
      </w:pPr>
    </w:p>
    <w:p w14:paraId="050A57C4" w14:textId="77777777" w:rsidR="00F05F9D" w:rsidRDefault="005B4A07">
      <w:pPr>
        <w:pBdr>
          <w:top w:val="nil"/>
          <w:left w:val="nil"/>
          <w:bottom w:val="nil"/>
          <w:right w:val="nil"/>
          <w:between w:val="nil"/>
        </w:pBdr>
        <w:rPr>
          <w:b/>
          <w:bCs/>
          <w:smallCaps/>
          <w:color w:val="000000"/>
          <w:sz w:val="24"/>
          <w:szCs w:val="24"/>
        </w:rPr>
      </w:pPr>
      <w:bookmarkStart w:id="46" w:name="_xqmguf9otcks" w:colFirst="0" w:colLast="0"/>
      <w:bookmarkEnd w:id="46"/>
      <w:r>
        <w:rPr>
          <w:b/>
          <w:bCs/>
          <w:smallCaps/>
          <w:color w:val="000000"/>
          <w:sz w:val="24"/>
          <w:szCs w:val="24"/>
        </w:rPr>
        <w:t>6.2.1</w:t>
      </w:r>
      <w:r>
        <w:rPr>
          <w:b/>
          <w:bCs/>
          <w:smallCaps/>
          <w:color w:val="000000"/>
          <w:sz w:val="24"/>
          <w:szCs w:val="24"/>
        </w:rPr>
        <w:tab/>
      </w:r>
      <w:r>
        <w:rPr>
          <w:b/>
          <w:bCs/>
          <w:smallCaps/>
          <w:color w:val="000000"/>
          <w:sz w:val="24"/>
          <w:szCs w:val="24"/>
        </w:rPr>
        <w:t>Minimum Registration Requirements for Students NOT Receiving Funding</w:t>
      </w:r>
    </w:p>
    <w:p w14:paraId="78D5A2F6" w14:textId="77777777" w:rsidR="00F05F9D" w:rsidRDefault="00F05F9D">
      <w:pPr>
        <w:rPr>
          <w:sz w:val="22"/>
          <w:szCs w:val="22"/>
        </w:rPr>
      </w:pPr>
    </w:p>
    <w:p w14:paraId="36D9B061" w14:textId="77777777" w:rsidR="00F05F9D" w:rsidRDefault="005B4A07">
      <w:pPr>
        <w:rPr>
          <w:sz w:val="22"/>
          <w:szCs w:val="22"/>
        </w:rPr>
      </w:pPr>
      <w:r>
        <w:rPr>
          <w:sz w:val="22"/>
          <w:szCs w:val="22"/>
        </w:rPr>
        <w:t xml:space="preserve">Each student who is associated with the University in any capacity that utilizes University facilities or faculty time during any academic semester must be registered for at least three (3) units of graduate credit.  </w:t>
      </w:r>
    </w:p>
    <w:p w14:paraId="58503A33" w14:textId="77777777" w:rsidR="00F05F9D" w:rsidRDefault="00F05F9D">
      <w:pPr>
        <w:rPr>
          <w:sz w:val="22"/>
          <w:szCs w:val="22"/>
        </w:rPr>
      </w:pPr>
    </w:p>
    <w:p w14:paraId="18D5A2E0" w14:textId="77777777" w:rsidR="00F05F9D" w:rsidRDefault="005B4A07">
      <w:pPr>
        <w:rPr>
          <w:sz w:val="22"/>
          <w:szCs w:val="22"/>
        </w:rPr>
      </w:pPr>
      <w:r>
        <w:rPr>
          <w:b/>
          <w:bCs/>
          <w:sz w:val="22"/>
          <w:szCs w:val="22"/>
        </w:rPr>
        <w:t>Full-time Graduate Student Status</w:t>
      </w:r>
      <w:r>
        <w:rPr>
          <w:sz w:val="22"/>
          <w:szCs w:val="22"/>
        </w:rPr>
        <w:t>: Full-time status consists of a minimum enrollment in 9 units of graduate credit.</w:t>
      </w:r>
    </w:p>
    <w:p w14:paraId="56D637E0" w14:textId="77777777" w:rsidR="00F05F9D" w:rsidRDefault="00F05F9D">
      <w:pPr>
        <w:rPr>
          <w:sz w:val="22"/>
          <w:szCs w:val="22"/>
        </w:rPr>
      </w:pPr>
    </w:p>
    <w:p w14:paraId="732A77AB" w14:textId="77777777" w:rsidR="00F05F9D" w:rsidRDefault="005B4A07">
      <w:pPr>
        <w:rPr>
          <w:sz w:val="22"/>
          <w:szCs w:val="22"/>
        </w:rPr>
      </w:pPr>
      <w:r>
        <w:rPr>
          <w:sz w:val="22"/>
          <w:szCs w:val="22"/>
        </w:rPr>
        <w:t>Non-credit courses, audited courses or courses from which the student withdraws do not count towards the determination of continuous enrollment.  Unless excused by an official graduate Leave of Absence (which except under exceptional circumstances may not exceed one year throughout the student’s degree program), all graduate students are subject to the Continuous Enrollment Policy.  If the student fails to obtain a Leave of Absence or maintain continuous enrollment, he or she will be required to apply for r</w:t>
      </w:r>
      <w:r>
        <w:rPr>
          <w:sz w:val="22"/>
          <w:szCs w:val="22"/>
        </w:rPr>
        <w:t>e-admission and to pay the Graduate College application fee. There is no guarantee of re-admission. Tuition or registration waivers cannot be applied retroactively.</w:t>
      </w:r>
    </w:p>
    <w:p w14:paraId="3F3DDF85" w14:textId="77777777" w:rsidR="00F05F9D" w:rsidRDefault="00F05F9D">
      <w:pPr>
        <w:rPr>
          <w:sz w:val="22"/>
          <w:szCs w:val="22"/>
        </w:rPr>
      </w:pPr>
    </w:p>
    <w:p w14:paraId="43B4C9A8" w14:textId="12250D61" w:rsidR="00F05F9D" w:rsidRDefault="005B4A07">
      <w:pPr>
        <w:rPr>
          <w:sz w:val="22"/>
          <w:szCs w:val="22"/>
        </w:rPr>
      </w:pPr>
      <w:r>
        <w:rPr>
          <w:sz w:val="22"/>
          <w:szCs w:val="22"/>
        </w:rPr>
        <w:t>Please note that "continuous enrollment" is not the same as "full time enrollment" for financial aid purposes. Please refer to the University policy on</w:t>
      </w:r>
      <w:r w:rsidR="00055EAA">
        <w:rPr>
          <w:sz w:val="22"/>
          <w:szCs w:val="22"/>
        </w:rPr>
        <w:t xml:space="preserve"> full-time student statues using the following link </w:t>
      </w:r>
      <w:r>
        <w:rPr>
          <w:sz w:val="22"/>
          <w:szCs w:val="22"/>
        </w:rPr>
        <w:t> </w:t>
      </w:r>
      <w:hyperlink r:id="rId29" w:history="1">
        <w:r w:rsidR="00055EAA" w:rsidRPr="00055EAA">
          <w:rPr>
            <w:rStyle w:val="Hyperlink"/>
          </w:rPr>
          <w:t>Enrollment | University of Arizona Catalog</w:t>
        </w:r>
      </w:hyperlink>
    </w:p>
    <w:p w14:paraId="09A911CB" w14:textId="77777777" w:rsidR="00F05F9D" w:rsidRDefault="00F05F9D">
      <w:pPr>
        <w:rPr>
          <w:b/>
          <w:bCs/>
          <w:sz w:val="22"/>
          <w:szCs w:val="22"/>
        </w:rPr>
      </w:pPr>
    </w:p>
    <w:p w14:paraId="361C5178" w14:textId="77777777" w:rsidR="00F05F9D" w:rsidRDefault="005B4A07">
      <w:pPr>
        <w:rPr>
          <w:b/>
          <w:bCs/>
          <w:sz w:val="22"/>
          <w:szCs w:val="22"/>
        </w:rPr>
      </w:pPr>
      <w:r>
        <w:rPr>
          <w:b/>
          <w:bCs/>
          <w:sz w:val="22"/>
          <w:szCs w:val="22"/>
        </w:rPr>
        <w:t>Continuous Enrollment and Incompletes</w:t>
      </w:r>
    </w:p>
    <w:p w14:paraId="776E2F53" w14:textId="77777777" w:rsidR="00F05F9D" w:rsidRDefault="005B4A07">
      <w:pPr>
        <w:rPr>
          <w:sz w:val="22"/>
          <w:szCs w:val="22"/>
        </w:rPr>
      </w:pPr>
      <w:r>
        <w:rPr>
          <w:sz w:val="22"/>
          <w:szCs w:val="22"/>
        </w:rPr>
        <w:t>Students who have maintained continuous enrollment, fulfilled all their other degree requirements and are only completing a grade of “Incomplete” in coursework (a class other than 900 level) are not required to enroll while they complete the “Incomplete.” If, however, students need library privileges or plan to use other University facilities or need significant faculty time while they complete their course requirements, enrollment is required.</w:t>
      </w:r>
    </w:p>
    <w:p w14:paraId="591A6EF9" w14:textId="77777777" w:rsidR="00F05F9D" w:rsidRDefault="00F05F9D">
      <w:pPr>
        <w:rPr>
          <w:sz w:val="22"/>
          <w:szCs w:val="22"/>
        </w:rPr>
      </w:pPr>
    </w:p>
    <w:p w14:paraId="66202EFB" w14:textId="77777777" w:rsidR="00F05F9D" w:rsidRDefault="005B4A07">
      <w:pPr>
        <w:pBdr>
          <w:top w:val="nil"/>
          <w:left w:val="nil"/>
          <w:bottom w:val="nil"/>
          <w:right w:val="nil"/>
          <w:between w:val="nil"/>
        </w:pBdr>
        <w:rPr>
          <w:b/>
          <w:bCs/>
          <w:smallCaps/>
          <w:color w:val="000000"/>
          <w:sz w:val="24"/>
          <w:szCs w:val="24"/>
        </w:rPr>
      </w:pPr>
      <w:r>
        <w:rPr>
          <w:b/>
          <w:bCs/>
          <w:smallCaps/>
          <w:color w:val="000000"/>
          <w:sz w:val="24"/>
          <w:szCs w:val="24"/>
        </w:rPr>
        <w:t>6.3</w:t>
      </w:r>
      <w:r>
        <w:rPr>
          <w:b/>
          <w:bCs/>
          <w:smallCaps/>
          <w:color w:val="000000"/>
          <w:sz w:val="24"/>
          <w:szCs w:val="24"/>
        </w:rPr>
        <w:tab/>
        <w:t>Grades in Required Courses</w:t>
      </w:r>
    </w:p>
    <w:p w14:paraId="7BB73BEE"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3F83171E" w14:textId="40176589"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 xml:space="preserve">Students must receive a grade of "B" or better in all required courses.  A student who receives a grade of "C" or less in a required course must repeat that course.  A student may submit a petition to the Pharmaceutical Sciences Executive Committee to have this repeat requirement waived; a waiver can be granted only with the written approval of the course instructor and approval from the Pharmaceutical Sciences (MSPS) Executive Committee.  A </w:t>
      </w:r>
      <w:r w:rsidRPr="00891977">
        <w:rPr>
          <w:sz w:val="22"/>
          <w:szCs w:val="22"/>
        </w:rPr>
        <w:t>grade of "C" or less in a required course constitutes grounds for dismissal from the Graduate Program.</w:t>
      </w:r>
      <w:r w:rsidR="00055EAA" w:rsidRPr="00891977">
        <w:rPr>
          <w:sz w:val="22"/>
          <w:szCs w:val="22"/>
        </w:rPr>
        <w:t xml:space="preserve"> For grade replacement opportunities please refer to the following UA Catalog (</w:t>
      </w:r>
      <w:hyperlink r:id="rId30" w:history="1">
        <w:r w:rsidR="00055EAA" w:rsidRPr="00891977">
          <w:rPr>
            <w:rStyle w:val="Hyperlink"/>
            <w:sz w:val="22"/>
            <w:szCs w:val="22"/>
          </w:rPr>
          <w:t>https://catalog.arizona.edu/policy/courses-credit/grading/course-repeat</w:t>
        </w:r>
      </w:hyperlink>
      <w:r w:rsidR="00055EAA" w:rsidRPr="00891977">
        <w:rPr>
          <w:sz w:val="22"/>
          <w:szCs w:val="22"/>
        </w:rPr>
        <w:t>).</w:t>
      </w:r>
      <w:r w:rsidR="00055EAA">
        <w:t xml:space="preserve">  </w:t>
      </w:r>
    </w:p>
    <w:p w14:paraId="231AA4E7" w14:textId="77777777" w:rsidR="00F05F9D" w:rsidRDefault="00F05F9D">
      <w:pPr>
        <w:rPr>
          <w:sz w:val="22"/>
          <w:szCs w:val="22"/>
        </w:rPr>
      </w:pPr>
    </w:p>
    <w:p w14:paraId="503504F0" w14:textId="77777777" w:rsidR="00F05F9D" w:rsidRDefault="00F05F9D">
      <w:pPr>
        <w:rPr>
          <w:sz w:val="22"/>
          <w:szCs w:val="22"/>
        </w:rPr>
      </w:pPr>
    </w:p>
    <w:p w14:paraId="1D0B4EEB" w14:textId="77777777" w:rsidR="00F05F9D" w:rsidRDefault="00F05F9D">
      <w:pPr>
        <w:rPr>
          <w:sz w:val="22"/>
          <w:szCs w:val="22"/>
        </w:rPr>
      </w:pPr>
    </w:p>
    <w:p w14:paraId="55DF5E25" w14:textId="77777777" w:rsidR="00F05F9D" w:rsidRDefault="00F05F9D">
      <w:pPr>
        <w:rPr>
          <w:sz w:val="22"/>
          <w:szCs w:val="22"/>
        </w:rPr>
      </w:pPr>
    </w:p>
    <w:p w14:paraId="752B83EF" w14:textId="77777777" w:rsidR="00F05F9D" w:rsidRDefault="00F05F9D">
      <w:pPr>
        <w:rPr>
          <w:sz w:val="22"/>
          <w:szCs w:val="22"/>
        </w:rPr>
      </w:pPr>
    </w:p>
    <w:p w14:paraId="21716781" w14:textId="77777777" w:rsidR="00F05F9D" w:rsidRDefault="00F05F9D">
      <w:pPr>
        <w:rPr>
          <w:sz w:val="22"/>
          <w:szCs w:val="22"/>
        </w:rPr>
      </w:pPr>
    </w:p>
    <w:p w14:paraId="169C871F" w14:textId="77777777" w:rsidR="00F05F9D" w:rsidRDefault="005B4A07">
      <w:pPr>
        <w:pBdr>
          <w:top w:val="nil"/>
          <w:left w:val="nil"/>
          <w:bottom w:val="nil"/>
          <w:right w:val="nil"/>
          <w:between w:val="nil"/>
        </w:pBdr>
        <w:rPr>
          <w:b/>
          <w:bCs/>
          <w:smallCaps/>
          <w:color w:val="000000"/>
          <w:sz w:val="24"/>
          <w:szCs w:val="24"/>
        </w:rPr>
      </w:pPr>
      <w:bookmarkStart w:id="47" w:name="_rhadu1rzy2sz" w:colFirst="0" w:colLast="0"/>
      <w:bookmarkEnd w:id="47"/>
      <w:r>
        <w:rPr>
          <w:b/>
          <w:bCs/>
          <w:smallCaps/>
          <w:color w:val="000000"/>
          <w:sz w:val="24"/>
          <w:szCs w:val="24"/>
        </w:rPr>
        <w:t>6.4</w:t>
      </w:r>
      <w:r>
        <w:rPr>
          <w:b/>
          <w:bCs/>
          <w:smallCaps/>
          <w:color w:val="000000"/>
          <w:sz w:val="24"/>
          <w:szCs w:val="24"/>
        </w:rPr>
        <w:tab/>
        <w:t>Required Courses for MS in Pharmaceutical Sciences (MSPS) Degree</w:t>
      </w:r>
    </w:p>
    <w:p w14:paraId="0DF88023" w14:textId="77777777" w:rsidR="00F05F9D" w:rsidRDefault="00F05F9D">
      <w:pPr>
        <w:rPr>
          <w:sz w:val="22"/>
          <w:szCs w:val="22"/>
        </w:rPr>
      </w:pPr>
    </w:p>
    <w:p w14:paraId="11588A52" w14:textId="77777777" w:rsidR="00F05F9D" w:rsidRDefault="005B4A07">
      <w:pPr>
        <w:rPr>
          <w:sz w:val="22"/>
          <w:szCs w:val="22"/>
        </w:rPr>
      </w:pPr>
      <w:r>
        <w:rPr>
          <w:sz w:val="22"/>
          <w:szCs w:val="22"/>
        </w:rPr>
        <w:t xml:space="preserve">A minimum of </w:t>
      </w:r>
      <w:r>
        <w:rPr>
          <w:b/>
          <w:bCs/>
          <w:sz w:val="22"/>
          <w:szCs w:val="22"/>
          <w:u w:val="single"/>
        </w:rPr>
        <w:t>30</w:t>
      </w:r>
      <w:r>
        <w:rPr>
          <w:sz w:val="22"/>
          <w:szCs w:val="22"/>
        </w:rPr>
        <w:t xml:space="preserve"> units of course work in the area of the major subject</w:t>
      </w:r>
      <w:r>
        <w:rPr>
          <w:sz w:val="22"/>
          <w:szCs w:val="22"/>
        </w:rPr>
        <w:t xml:space="preserve"> the student’s Plan of Study.  Please note that seminar registration is required every semester.  </w:t>
      </w:r>
    </w:p>
    <w:p w14:paraId="0CBF29D5" w14:textId="77777777" w:rsidR="00F05F9D" w:rsidRDefault="00F05F9D"/>
    <w:p w14:paraId="1CB49324" w14:textId="77777777" w:rsidR="00F05F9D" w:rsidRDefault="005B4A07">
      <w:pPr>
        <w:rPr>
          <w:b/>
          <w:bCs/>
        </w:rPr>
      </w:pPr>
      <w:r>
        <w:rPr>
          <w:b/>
          <w:bCs/>
        </w:rPr>
        <w:t>Required Courses (21 Units)</w:t>
      </w:r>
    </w:p>
    <w:tbl>
      <w:tblPr>
        <w:tblStyle w:val="a0"/>
        <w:tblW w:w="9218" w:type="dxa"/>
        <w:tblInd w:w="0" w:type="dxa"/>
        <w:tblLayout w:type="fixed"/>
        <w:tblLook w:val="0400" w:firstRow="0" w:lastRow="0" w:firstColumn="0" w:lastColumn="0" w:noHBand="0" w:noVBand="1"/>
      </w:tblPr>
      <w:tblGrid>
        <w:gridCol w:w="1585"/>
        <w:gridCol w:w="5785"/>
        <w:gridCol w:w="1271"/>
        <w:gridCol w:w="577"/>
      </w:tblGrid>
      <w:tr w:rsidR="00F05F9D" w14:paraId="6CA62BBD" w14:textId="77777777">
        <w:trPr>
          <w:tblHeader/>
        </w:trPr>
        <w:tc>
          <w:tcPr>
            <w:tcW w:w="1585" w:type="dxa"/>
            <w:vAlign w:val="center"/>
          </w:tcPr>
          <w:p w14:paraId="567D9FD9" w14:textId="77777777" w:rsidR="00F05F9D" w:rsidRDefault="005B4A07">
            <w:pPr>
              <w:rPr>
                <w:b/>
                <w:bCs/>
                <w:sz w:val="22"/>
                <w:szCs w:val="22"/>
              </w:rPr>
            </w:pPr>
            <w:r>
              <w:rPr>
                <w:b/>
                <w:bCs/>
                <w:sz w:val="22"/>
                <w:szCs w:val="22"/>
              </w:rPr>
              <w:t>Course Number</w:t>
            </w:r>
          </w:p>
        </w:tc>
        <w:tc>
          <w:tcPr>
            <w:tcW w:w="5785" w:type="dxa"/>
            <w:vAlign w:val="center"/>
          </w:tcPr>
          <w:p w14:paraId="2C6A2485" w14:textId="77777777" w:rsidR="00F05F9D" w:rsidRDefault="005B4A07">
            <w:pPr>
              <w:rPr>
                <w:b/>
                <w:bCs/>
                <w:sz w:val="22"/>
                <w:szCs w:val="22"/>
              </w:rPr>
            </w:pPr>
            <w:r>
              <w:rPr>
                <w:b/>
                <w:bCs/>
                <w:sz w:val="22"/>
                <w:szCs w:val="22"/>
              </w:rPr>
              <w:t>Course Name</w:t>
            </w:r>
          </w:p>
        </w:tc>
        <w:tc>
          <w:tcPr>
            <w:tcW w:w="1271" w:type="dxa"/>
            <w:vAlign w:val="center"/>
          </w:tcPr>
          <w:p w14:paraId="7F07D03D" w14:textId="77777777" w:rsidR="00F05F9D" w:rsidRDefault="005B4A07">
            <w:pPr>
              <w:rPr>
                <w:b/>
                <w:bCs/>
                <w:sz w:val="22"/>
                <w:szCs w:val="22"/>
              </w:rPr>
            </w:pPr>
            <w:r>
              <w:rPr>
                <w:b/>
                <w:bCs/>
                <w:sz w:val="22"/>
                <w:szCs w:val="22"/>
              </w:rPr>
              <w:t>Semester</w:t>
            </w:r>
          </w:p>
        </w:tc>
        <w:tc>
          <w:tcPr>
            <w:tcW w:w="577" w:type="dxa"/>
            <w:vAlign w:val="center"/>
          </w:tcPr>
          <w:p w14:paraId="69CCB0C4" w14:textId="77777777" w:rsidR="00F05F9D" w:rsidRDefault="005B4A07">
            <w:pPr>
              <w:rPr>
                <w:b/>
                <w:bCs/>
                <w:sz w:val="22"/>
                <w:szCs w:val="22"/>
              </w:rPr>
            </w:pPr>
            <w:r>
              <w:rPr>
                <w:b/>
                <w:bCs/>
                <w:sz w:val="22"/>
                <w:szCs w:val="22"/>
              </w:rPr>
              <w:t>Units</w:t>
            </w:r>
          </w:p>
        </w:tc>
      </w:tr>
      <w:tr w:rsidR="00F05F9D" w14:paraId="5EC81139" w14:textId="77777777">
        <w:tc>
          <w:tcPr>
            <w:tcW w:w="1585" w:type="dxa"/>
            <w:vAlign w:val="center"/>
          </w:tcPr>
          <w:p w14:paraId="3DE8D803" w14:textId="77777777" w:rsidR="00F05F9D" w:rsidRDefault="005B4A07">
            <w:pPr>
              <w:rPr>
                <w:sz w:val="22"/>
                <w:szCs w:val="22"/>
              </w:rPr>
            </w:pPr>
            <w:r>
              <w:rPr>
                <w:sz w:val="22"/>
                <w:szCs w:val="22"/>
              </w:rPr>
              <w:t>PCOL 501</w:t>
            </w:r>
          </w:p>
        </w:tc>
        <w:tc>
          <w:tcPr>
            <w:tcW w:w="5785" w:type="dxa"/>
            <w:vAlign w:val="center"/>
          </w:tcPr>
          <w:p w14:paraId="28B3C9BA" w14:textId="77777777" w:rsidR="00F05F9D" w:rsidRDefault="005B4A07">
            <w:pPr>
              <w:rPr>
                <w:sz w:val="22"/>
                <w:szCs w:val="22"/>
              </w:rPr>
            </w:pPr>
            <w:r>
              <w:rPr>
                <w:sz w:val="22"/>
                <w:szCs w:val="22"/>
              </w:rPr>
              <w:t>Introduction to Pharmacology, Drug Discovery &amp; Pharmaceutics</w:t>
            </w:r>
          </w:p>
        </w:tc>
        <w:tc>
          <w:tcPr>
            <w:tcW w:w="1271" w:type="dxa"/>
            <w:vAlign w:val="center"/>
          </w:tcPr>
          <w:p w14:paraId="144EA7DC" w14:textId="77777777" w:rsidR="00F05F9D" w:rsidRDefault="005B4A07">
            <w:pPr>
              <w:rPr>
                <w:sz w:val="22"/>
                <w:szCs w:val="22"/>
              </w:rPr>
            </w:pPr>
            <w:r>
              <w:rPr>
                <w:sz w:val="22"/>
                <w:szCs w:val="22"/>
              </w:rPr>
              <w:t>Fall</w:t>
            </w:r>
          </w:p>
        </w:tc>
        <w:tc>
          <w:tcPr>
            <w:tcW w:w="577" w:type="dxa"/>
            <w:vAlign w:val="center"/>
          </w:tcPr>
          <w:p w14:paraId="288A5ABF" w14:textId="77777777" w:rsidR="00F05F9D" w:rsidRDefault="005B4A07">
            <w:pPr>
              <w:rPr>
                <w:sz w:val="22"/>
                <w:szCs w:val="22"/>
              </w:rPr>
            </w:pPr>
            <w:r>
              <w:rPr>
                <w:sz w:val="22"/>
                <w:szCs w:val="22"/>
              </w:rPr>
              <w:t>4</w:t>
            </w:r>
          </w:p>
        </w:tc>
      </w:tr>
      <w:tr w:rsidR="00F05F9D" w14:paraId="153CC11D" w14:textId="77777777">
        <w:tc>
          <w:tcPr>
            <w:tcW w:w="1585" w:type="dxa"/>
            <w:vAlign w:val="center"/>
          </w:tcPr>
          <w:p w14:paraId="3C49AE9E" w14:textId="77777777" w:rsidR="00F05F9D" w:rsidRDefault="005B4A07">
            <w:pPr>
              <w:rPr>
                <w:sz w:val="22"/>
                <w:szCs w:val="22"/>
              </w:rPr>
            </w:pPr>
            <w:r>
              <w:rPr>
                <w:sz w:val="22"/>
                <w:szCs w:val="22"/>
              </w:rPr>
              <w:t>PCOL 802</w:t>
            </w:r>
          </w:p>
        </w:tc>
        <w:tc>
          <w:tcPr>
            <w:tcW w:w="5785" w:type="dxa"/>
            <w:vAlign w:val="center"/>
          </w:tcPr>
          <w:p w14:paraId="71BCC75A" w14:textId="77777777" w:rsidR="00F05F9D" w:rsidRDefault="005B4A07">
            <w:pPr>
              <w:rPr>
                <w:sz w:val="22"/>
                <w:szCs w:val="22"/>
              </w:rPr>
            </w:pPr>
            <w:r>
              <w:rPr>
                <w:sz w:val="22"/>
                <w:szCs w:val="22"/>
              </w:rPr>
              <w:t>Pharmaceutics/Biopharmaceutics</w:t>
            </w:r>
          </w:p>
        </w:tc>
        <w:tc>
          <w:tcPr>
            <w:tcW w:w="1271" w:type="dxa"/>
            <w:vAlign w:val="center"/>
          </w:tcPr>
          <w:p w14:paraId="7238AD5F" w14:textId="77777777" w:rsidR="00F05F9D" w:rsidRDefault="005B4A07">
            <w:pPr>
              <w:rPr>
                <w:sz w:val="22"/>
                <w:szCs w:val="22"/>
              </w:rPr>
            </w:pPr>
            <w:r>
              <w:rPr>
                <w:sz w:val="22"/>
                <w:szCs w:val="22"/>
              </w:rPr>
              <w:t>Spring</w:t>
            </w:r>
          </w:p>
        </w:tc>
        <w:tc>
          <w:tcPr>
            <w:tcW w:w="577" w:type="dxa"/>
            <w:vAlign w:val="center"/>
          </w:tcPr>
          <w:p w14:paraId="03600216" w14:textId="77777777" w:rsidR="00F05F9D" w:rsidRDefault="005B4A07">
            <w:pPr>
              <w:rPr>
                <w:sz w:val="22"/>
                <w:szCs w:val="22"/>
              </w:rPr>
            </w:pPr>
            <w:r>
              <w:rPr>
                <w:sz w:val="22"/>
                <w:szCs w:val="22"/>
              </w:rPr>
              <w:t>3</w:t>
            </w:r>
          </w:p>
        </w:tc>
      </w:tr>
      <w:tr w:rsidR="00F05F9D" w14:paraId="7F167F6A" w14:textId="77777777">
        <w:tc>
          <w:tcPr>
            <w:tcW w:w="1585" w:type="dxa"/>
            <w:vAlign w:val="center"/>
          </w:tcPr>
          <w:p w14:paraId="56C93513" w14:textId="77777777" w:rsidR="00F05F9D" w:rsidRDefault="005B4A07">
            <w:pPr>
              <w:rPr>
                <w:sz w:val="22"/>
                <w:szCs w:val="22"/>
              </w:rPr>
            </w:pPr>
            <w:r>
              <w:rPr>
                <w:sz w:val="22"/>
                <w:szCs w:val="22"/>
              </w:rPr>
              <w:t>PCOL 505</w:t>
            </w:r>
          </w:p>
        </w:tc>
        <w:tc>
          <w:tcPr>
            <w:tcW w:w="5785" w:type="dxa"/>
            <w:vAlign w:val="center"/>
          </w:tcPr>
          <w:p w14:paraId="0005F4F2" w14:textId="77777777" w:rsidR="00F05F9D" w:rsidRDefault="005B4A07">
            <w:pPr>
              <w:rPr>
                <w:sz w:val="22"/>
                <w:szCs w:val="22"/>
              </w:rPr>
            </w:pPr>
            <w:r>
              <w:rPr>
                <w:sz w:val="22"/>
                <w:szCs w:val="22"/>
              </w:rPr>
              <w:t>Current Techniques in Pharmaceutical Sciences</w:t>
            </w:r>
          </w:p>
        </w:tc>
        <w:tc>
          <w:tcPr>
            <w:tcW w:w="1271" w:type="dxa"/>
            <w:vAlign w:val="center"/>
          </w:tcPr>
          <w:p w14:paraId="7F928F9F" w14:textId="77777777" w:rsidR="00F05F9D" w:rsidRDefault="005B4A07">
            <w:pPr>
              <w:rPr>
                <w:sz w:val="22"/>
                <w:szCs w:val="22"/>
              </w:rPr>
            </w:pPr>
            <w:r>
              <w:rPr>
                <w:sz w:val="22"/>
                <w:szCs w:val="22"/>
              </w:rPr>
              <w:t>Fall</w:t>
            </w:r>
          </w:p>
        </w:tc>
        <w:tc>
          <w:tcPr>
            <w:tcW w:w="577" w:type="dxa"/>
            <w:vAlign w:val="center"/>
          </w:tcPr>
          <w:p w14:paraId="349CD14E" w14:textId="77777777" w:rsidR="00F05F9D" w:rsidRDefault="005B4A07">
            <w:pPr>
              <w:rPr>
                <w:sz w:val="22"/>
                <w:szCs w:val="22"/>
              </w:rPr>
            </w:pPr>
            <w:r>
              <w:rPr>
                <w:sz w:val="22"/>
                <w:szCs w:val="22"/>
              </w:rPr>
              <w:t>3</w:t>
            </w:r>
          </w:p>
        </w:tc>
      </w:tr>
      <w:tr w:rsidR="00F05F9D" w14:paraId="0E341560" w14:textId="77777777">
        <w:tc>
          <w:tcPr>
            <w:tcW w:w="1585" w:type="dxa"/>
            <w:vAlign w:val="center"/>
          </w:tcPr>
          <w:p w14:paraId="1D22FCCC" w14:textId="77777777" w:rsidR="00F05F9D" w:rsidRDefault="005B4A07">
            <w:pPr>
              <w:rPr>
                <w:sz w:val="22"/>
                <w:szCs w:val="22"/>
              </w:rPr>
            </w:pPr>
            <w:r>
              <w:rPr>
                <w:sz w:val="22"/>
                <w:szCs w:val="22"/>
              </w:rPr>
              <w:t>PCOL 530</w:t>
            </w:r>
          </w:p>
        </w:tc>
        <w:tc>
          <w:tcPr>
            <w:tcW w:w="5785" w:type="dxa"/>
            <w:vAlign w:val="center"/>
          </w:tcPr>
          <w:p w14:paraId="6248D82D" w14:textId="77777777" w:rsidR="00F05F9D" w:rsidRDefault="005B4A07">
            <w:pPr>
              <w:rPr>
                <w:sz w:val="22"/>
                <w:szCs w:val="22"/>
              </w:rPr>
            </w:pPr>
            <w:r>
              <w:rPr>
                <w:sz w:val="22"/>
                <w:szCs w:val="22"/>
              </w:rPr>
              <w:t>Topics in Drug Discovery</w:t>
            </w:r>
          </w:p>
        </w:tc>
        <w:tc>
          <w:tcPr>
            <w:tcW w:w="1271" w:type="dxa"/>
            <w:vAlign w:val="center"/>
          </w:tcPr>
          <w:p w14:paraId="1F9A2DC9" w14:textId="77777777" w:rsidR="00F05F9D" w:rsidRDefault="005B4A07">
            <w:pPr>
              <w:rPr>
                <w:sz w:val="22"/>
                <w:szCs w:val="22"/>
              </w:rPr>
            </w:pPr>
            <w:r>
              <w:rPr>
                <w:sz w:val="22"/>
                <w:szCs w:val="22"/>
              </w:rPr>
              <w:t>Fall</w:t>
            </w:r>
          </w:p>
        </w:tc>
        <w:tc>
          <w:tcPr>
            <w:tcW w:w="577" w:type="dxa"/>
            <w:vAlign w:val="center"/>
          </w:tcPr>
          <w:p w14:paraId="78DB4006" w14:textId="77777777" w:rsidR="00F05F9D" w:rsidRDefault="005B4A07">
            <w:pPr>
              <w:rPr>
                <w:sz w:val="22"/>
                <w:szCs w:val="22"/>
              </w:rPr>
            </w:pPr>
            <w:r>
              <w:rPr>
                <w:sz w:val="22"/>
                <w:szCs w:val="22"/>
              </w:rPr>
              <w:t>2</w:t>
            </w:r>
          </w:p>
        </w:tc>
      </w:tr>
      <w:tr w:rsidR="00F05F9D" w14:paraId="724EF5BF" w14:textId="77777777">
        <w:tc>
          <w:tcPr>
            <w:tcW w:w="1585" w:type="dxa"/>
            <w:vAlign w:val="center"/>
          </w:tcPr>
          <w:p w14:paraId="7F24CCA0" w14:textId="77777777" w:rsidR="00F05F9D" w:rsidRDefault="005B4A07">
            <w:pPr>
              <w:rPr>
                <w:sz w:val="22"/>
                <w:szCs w:val="22"/>
              </w:rPr>
            </w:pPr>
            <w:r>
              <w:rPr>
                <w:sz w:val="22"/>
                <w:szCs w:val="22"/>
              </w:rPr>
              <w:t>PCOL 535</w:t>
            </w:r>
          </w:p>
        </w:tc>
        <w:tc>
          <w:tcPr>
            <w:tcW w:w="5785" w:type="dxa"/>
            <w:vAlign w:val="center"/>
          </w:tcPr>
          <w:p w14:paraId="41CB24A4" w14:textId="77777777" w:rsidR="00F05F9D" w:rsidRDefault="005B4A07">
            <w:pPr>
              <w:rPr>
                <w:sz w:val="22"/>
                <w:szCs w:val="22"/>
              </w:rPr>
            </w:pPr>
            <w:r>
              <w:rPr>
                <w:sz w:val="22"/>
                <w:szCs w:val="22"/>
              </w:rPr>
              <w:t>General and Systems Toxicology</w:t>
            </w:r>
          </w:p>
        </w:tc>
        <w:tc>
          <w:tcPr>
            <w:tcW w:w="1271" w:type="dxa"/>
            <w:vAlign w:val="center"/>
          </w:tcPr>
          <w:p w14:paraId="29496DA3" w14:textId="77777777" w:rsidR="00F05F9D" w:rsidRDefault="005B4A07">
            <w:pPr>
              <w:rPr>
                <w:sz w:val="22"/>
                <w:szCs w:val="22"/>
              </w:rPr>
            </w:pPr>
            <w:r>
              <w:rPr>
                <w:sz w:val="22"/>
                <w:szCs w:val="22"/>
              </w:rPr>
              <w:t>Fall</w:t>
            </w:r>
          </w:p>
        </w:tc>
        <w:tc>
          <w:tcPr>
            <w:tcW w:w="577" w:type="dxa"/>
            <w:vAlign w:val="center"/>
          </w:tcPr>
          <w:p w14:paraId="00FFD9B0" w14:textId="77777777" w:rsidR="00F05F9D" w:rsidRDefault="005B4A07">
            <w:pPr>
              <w:rPr>
                <w:sz w:val="22"/>
                <w:szCs w:val="22"/>
              </w:rPr>
            </w:pPr>
            <w:r>
              <w:rPr>
                <w:sz w:val="22"/>
                <w:szCs w:val="22"/>
              </w:rPr>
              <w:t>3</w:t>
            </w:r>
          </w:p>
        </w:tc>
      </w:tr>
      <w:tr w:rsidR="00F05F9D" w14:paraId="5825BBB5" w14:textId="77777777">
        <w:tc>
          <w:tcPr>
            <w:tcW w:w="1585" w:type="dxa"/>
            <w:vAlign w:val="center"/>
          </w:tcPr>
          <w:p w14:paraId="5A36A529" w14:textId="77777777" w:rsidR="00F05F9D" w:rsidRDefault="005B4A07">
            <w:pPr>
              <w:rPr>
                <w:sz w:val="22"/>
                <w:szCs w:val="22"/>
              </w:rPr>
            </w:pPr>
            <w:r>
              <w:rPr>
                <w:sz w:val="22"/>
                <w:szCs w:val="22"/>
              </w:rPr>
              <w:t>PCOL 696a</w:t>
            </w:r>
          </w:p>
        </w:tc>
        <w:tc>
          <w:tcPr>
            <w:tcW w:w="5785" w:type="dxa"/>
            <w:vAlign w:val="center"/>
          </w:tcPr>
          <w:p w14:paraId="7D6AF62D" w14:textId="77777777" w:rsidR="00F05F9D" w:rsidRDefault="005B4A07">
            <w:pPr>
              <w:rPr>
                <w:sz w:val="22"/>
                <w:szCs w:val="22"/>
              </w:rPr>
            </w:pPr>
            <w:r>
              <w:rPr>
                <w:sz w:val="22"/>
                <w:szCs w:val="22"/>
              </w:rPr>
              <w:t>Student Seminar</w:t>
            </w:r>
          </w:p>
        </w:tc>
        <w:tc>
          <w:tcPr>
            <w:tcW w:w="1271" w:type="dxa"/>
            <w:vAlign w:val="center"/>
          </w:tcPr>
          <w:p w14:paraId="0B7305DA" w14:textId="77777777" w:rsidR="00F05F9D" w:rsidRDefault="005B4A07">
            <w:pPr>
              <w:rPr>
                <w:sz w:val="22"/>
                <w:szCs w:val="22"/>
              </w:rPr>
            </w:pPr>
            <w:r>
              <w:rPr>
                <w:sz w:val="22"/>
                <w:szCs w:val="22"/>
              </w:rPr>
              <w:t xml:space="preserve">Fall &amp; </w:t>
            </w:r>
            <w:r>
              <w:rPr>
                <w:sz w:val="22"/>
                <w:szCs w:val="22"/>
              </w:rPr>
              <w:t>Spring</w:t>
            </w:r>
          </w:p>
        </w:tc>
        <w:tc>
          <w:tcPr>
            <w:tcW w:w="577" w:type="dxa"/>
            <w:vAlign w:val="center"/>
          </w:tcPr>
          <w:p w14:paraId="56B42614" w14:textId="77777777" w:rsidR="00F05F9D" w:rsidRDefault="005B4A07">
            <w:pPr>
              <w:rPr>
                <w:sz w:val="22"/>
                <w:szCs w:val="22"/>
              </w:rPr>
            </w:pPr>
            <w:r>
              <w:rPr>
                <w:sz w:val="22"/>
                <w:szCs w:val="22"/>
              </w:rPr>
              <w:t xml:space="preserve">1 </w:t>
            </w:r>
          </w:p>
        </w:tc>
      </w:tr>
      <w:tr w:rsidR="00F05F9D" w14:paraId="542367C5" w14:textId="77777777">
        <w:tc>
          <w:tcPr>
            <w:tcW w:w="1585" w:type="dxa"/>
            <w:vAlign w:val="center"/>
          </w:tcPr>
          <w:p w14:paraId="3A9F04EB" w14:textId="77777777" w:rsidR="00F05F9D" w:rsidRDefault="005B4A07">
            <w:pPr>
              <w:rPr>
                <w:sz w:val="22"/>
                <w:szCs w:val="22"/>
              </w:rPr>
            </w:pPr>
            <w:r>
              <w:rPr>
                <w:sz w:val="22"/>
                <w:szCs w:val="22"/>
              </w:rPr>
              <w:t>PCOL 595a</w:t>
            </w:r>
          </w:p>
        </w:tc>
        <w:tc>
          <w:tcPr>
            <w:tcW w:w="5785" w:type="dxa"/>
            <w:vAlign w:val="center"/>
          </w:tcPr>
          <w:p w14:paraId="018C7002" w14:textId="77777777" w:rsidR="00F05F9D" w:rsidRDefault="005B4A07">
            <w:pPr>
              <w:rPr>
                <w:sz w:val="22"/>
                <w:szCs w:val="22"/>
              </w:rPr>
            </w:pPr>
            <w:r>
              <w:rPr>
                <w:sz w:val="22"/>
                <w:szCs w:val="22"/>
              </w:rPr>
              <w:t>Journal Club</w:t>
            </w:r>
          </w:p>
        </w:tc>
        <w:tc>
          <w:tcPr>
            <w:tcW w:w="1271" w:type="dxa"/>
            <w:vAlign w:val="center"/>
          </w:tcPr>
          <w:p w14:paraId="03B1BEE4" w14:textId="77777777" w:rsidR="00F05F9D" w:rsidRDefault="005B4A07">
            <w:pPr>
              <w:rPr>
                <w:sz w:val="22"/>
                <w:szCs w:val="22"/>
              </w:rPr>
            </w:pPr>
            <w:r>
              <w:rPr>
                <w:sz w:val="22"/>
                <w:szCs w:val="22"/>
              </w:rPr>
              <w:t>Fall</w:t>
            </w:r>
          </w:p>
        </w:tc>
        <w:tc>
          <w:tcPr>
            <w:tcW w:w="577" w:type="dxa"/>
            <w:vAlign w:val="center"/>
          </w:tcPr>
          <w:p w14:paraId="54F4F337" w14:textId="77777777" w:rsidR="00F05F9D" w:rsidRDefault="005B4A07">
            <w:pPr>
              <w:rPr>
                <w:sz w:val="22"/>
                <w:szCs w:val="22"/>
              </w:rPr>
            </w:pPr>
            <w:r>
              <w:rPr>
                <w:sz w:val="22"/>
                <w:szCs w:val="22"/>
              </w:rPr>
              <w:t>1</w:t>
            </w:r>
          </w:p>
        </w:tc>
      </w:tr>
      <w:tr w:rsidR="00F05F9D" w14:paraId="580779C0" w14:textId="77777777">
        <w:tc>
          <w:tcPr>
            <w:tcW w:w="1585" w:type="dxa"/>
            <w:vAlign w:val="center"/>
          </w:tcPr>
          <w:p w14:paraId="6D50C289" w14:textId="77777777" w:rsidR="00F05F9D" w:rsidRDefault="005B4A07">
            <w:pPr>
              <w:rPr>
                <w:sz w:val="22"/>
                <w:szCs w:val="22"/>
              </w:rPr>
            </w:pPr>
            <w:r>
              <w:rPr>
                <w:sz w:val="22"/>
                <w:szCs w:val="22"/>
              </w:rPr>
              <w:t>PHSC 670</w:t>
            </w:r>
          </w:p>
        </w:tc>
        <w:tc>
          <w:tcPr>
            <w:tcW w:w="5785" w:type="dxa"/>
            <w:vAlign w:val="center"/>
          </w:tcPr>
          <w:p w14:paraId="4E43F708" w14:textId="77777777" w:rsidR="00F05F9D" w:rsidRDefault="005B4A07">
            <w:pPr>
              <w:rPr>
                <w:sz w:val="22"/>
                <w:szCs w:val="22"/>
              </w:rPr>
            </w:pPr>
            <w:r>
              <w:rPr>
                <w:sz w:val="22"/>
                <w:szCs w:val="22"/>
              </w:rPr>
              <w:t>Principles in Drug Discovery, Design and Development</w:t>
            </w:r>
          </w:p>
        </w:tc>
        <w:tc>
          <w:tcPr>
            <w:tcW w:w="1271" w:type="dxa"/>
            <w:vAlign w:val="center"/>
          </w:tcPr>
          <w:p w14:paraId="2068D216" w14:textId="77777777" w:rsidR="00F05F9D" w:rsidRDefault="005B4A07">
            <w:pPr>
              <w:rPr>
                <w:sz w:val="22"/>
                <w:szCs w:val="22"/>
              </w:rPr>
            </w:pPr>
            <w:r>
              <w:rPr>
                <w:sz w:val="22"/>
                <w:szCs w:val="22"/>
              </w:rPr>
              <w:t>Spring</w:t>
            </w:r>
          </w:p>
        </w:tc>
        <w:tc>
          <w:tcPr>
            <w:tcW w:w="577" w:type="dxa"/>
            <w:vAlign w:val="center"/>
          </w:tcPr>
          <w:p w14:paraId="70506A35" w14:textId="77777777" w:rsidR="00F05F9D" w:rsidRDefault="005B4A07">
            <w:pPr>
              <w:rPr>
                <w:sz w:val="22"/>
                <w:szCs w:val="22"/>
              </w:rPr>
            </w:pPr>
            <w:r>
              <w:rPr>
                <w:sz w:val="22"/>
                <w:szCs w:val="22"/>
              </w:rPr>
              <w:t>4</w:t>
            </w:r>
          </w:p>
        </w:tc>
      </w:tr>
      <w:tr w:rsidR="00F05F9D" w14:paraId="4BC08FD5" w14:textId="77777777">
        <w:tc>
          <w:tcPr>
            <w:tcW w:w="1585" w:type="dxa"/>
            <w:vAlign w:val="center"/>
          </w:tcPr>
          <w:p w14:paraId="31D69663" w14:textId="77777777" w:rsidR="00F05F9D" w:rsidRDefault="005B4A07">
            <w:pPr>
              <w:rPr>
                <w:sz w:val="22"/>
                <w:szCs w:val="22"/>
              </w:rPr>
            </w:pPr>
            <w:r>
              <w:rPr>
                <w:b/>
                <w:bCs/>
                <w:sz w:val="22"/>
                <w:szCs w:val="22"/>
              </w:rPr>
              <w:t>Total</w:t>
            </w:r>
          </w:p>
        </w:tc>
        <w:tc>
          <w:tcPr>
            <w:tcW w:w="5785" w:type="dxa"/>
            <w:vAlign w:val="center"/>
          </w:tcPr>
          <w:p w14:paraId="1054336D" w14:textId="77777777" w:rsidR="00F05F9D" w:rsidRDefault="00F05F9D">
            <w:pPr>
              <w:rPr>
                <w:sz w:val="22"/>
                <w:szCs w:val="22"/>
              </w:rPr>
            </w:pPr>
          </w:p>
        </w:tc>
        <w:tc>
          <w:tcPr>
            <w:tcW w:w="1271" w:type="dxa"/>
            <w:vAlign w:val="center"/>
          </w:tcPr>
          <w:p w14:paraId="09459FD0" w14:textId="77777777" w:rsidR="00F05F9D" w:rsidRDefault="00F05F9D">
            <w:pPr>
              <w:rPr>
                <w:sz w:val="22"/>
                <w:szCs w:val="22"/>
              </w:rPr>
            </w:pPr>
          </w:p>
        </w:tc>
        <w:tc>
          <w:tcPr>
            <w:tcW w:w="577" w:type="dxa"/>
            <w:vAlign w:val="center"/>
          </w:tcPr>
          <w:p w14:paraId="4F109F6A" w14:textId="77777777" w:rsidR="00F05F9D" w:rsidRDefault="005B4A07">
            <w:pPr>
              <w:rPr>
                <w:sz w:val="22"/>
                <w:szCs w:val="22"/>
              </w:rPr>
            </w:pPr>
            <w:r>
              <w:rPr>
                <w:b/>
                <w:bCs/>
                <w:sz w:val="22"/>
                <w:szCs w:val="22"/>
              </w:rPr>
              <w:t>21</w:t>
            </w:r>
          </w:p>
        </w:tc>
      </w:tr>
    </w:tbl>
    <w:p w14:paraId="355AAE8E" w14:textId="77777777" w:rsidR="00F05F9D" w:rsidRDefault="005B4A07">
      <w:r>
        <w:pict w14:anchorId="33B01445">
          <v:rect id="_x0000_i1025" style="width:0;height:1.5pt" o:hralign="center" o:hrstd="t" o:hr="t" fillcolor="#a0a0a0" stroked="f"/>
        </w:pict>
      </w:r>
    </w:p>
    <w:p w14:paraId="72E73EB2" w14:textId="77777777" w:rsidR="00F05F9D" w:rsidRDefault="005B4A07">
      <w:pPr>
        <w:rPr>
          <w:b/>
          <w:bCs/>
        </w:rPr>
      </w:pPr>
      <w:r>
        <w:rPr>
          <w:b/>
          <w:bCs/>
        </w:rPr>
        <w:t>Elective Courses (9 Units Minimum)</w:t>
      </w:r>
    </w:p>
    <w:tbl>
      <w:tblPr>
        <w:tblStyle w:val="a1"/>
        <w:tblW w:w="9491" w:type="dxa"/>
        <w:tblInd w:w="0" w:type="dxa"/>
        <w:tblLayout w:type="fixed"/>
        <w:tblLook w:val="0400" w:firstRow="0" w:lastRow="0" w:firstColumn="0" w:lastColumn="0" w:noHBand="0" w:noVBand="1"/>
      </w:tblPr>
      <w:tblGrid>
        <w:gridCol w:w="1545"/>
        <w:gridCol w:w="6433"/>
        <w:gridCol w:w="929"/>
        <w:gridCol w:w="584"/>
      </w:tblGrid>
      <w:tr w:rsidR="00F05F9D" w14:paraId="66FFB1CA" w14:textId="77777777" w:rsidTr="00055EAA">
        <w:trPr>
          <w:trHeight w:val="589"/>
          <w:tblHeader/>
        </w:trPr>
        <w:tc>
          <w:tcPr>
            <w:tcW w:w="1545" w:type="dxa"/>
            <w:vAlign w:val="center"/>
          </w:tcPr>
          <w:p w14:paraId="2C5D2CF3" w14:textId="77777777" w:rsidR="00F05F9D" w:rsidRDefault="005B4A07">
            <w:pPr>
              <w:rPr>
                <w:b/>
                <w:bCs/>
                <w:sz w:val="22"/>
                <w:szCs w:val="22"/>
              </w:rPr>
            </w:pPr>
            <w:r>
              <w:rPr>
                <w:b/>
                <w:bCs/>
                <w:sz w:val="22"/>
                <w:szCs w:val="22"/>
              </w:rPr>
              <w:t>Course Number</w:t>
            </w:r>
          </w:p>
        </w:tc>
        <w:tc>
          <w:tcPr>
            <w:tcW w:w="6433" w:type="dxa"/>
            <w:vAlign w:val="center"/>
          </w:tcPr>
          <w:p w14:paraId="0D922A8A" w14:textId="77777777" w:rsidR="00F05F9D" w:rsidRDefault="005B4A07">
            <w:pPr>
              <w:rPr>
                <w:b/>
                <w:bCs/>
                <w:sz w:val="22"/>
                <w:szCs w:val="22"/>
              </w:rPr>
            </w:pPr>
            <w:r>
              <w:rPr>
                <w:b/>
                <w:bCs/>
                <w:sz w:val="22"/>
                <w:szCs w:val="22"/>
              </w:rPr>
              <w:t>Course Name</w:t>
            </w:r>
          </w:p>
        </w:tc>
        <w:tc>
          <w:tcPr>
            <w:tcW w:w="929" w:type="dxa"/>
            <w:vAlign w:val="center"/>
          </w:tcPr>
          <w:p w14:paraId="3B76B5D1" w14:textId="77777777" w:rsidR="00F05F9D" w:rsidRDefault="005B4A07">
            <w:pPr>
              <w:rPr>
                <w:b/>
                <w:bCs/>
                <w:sz w:val="22"/>
                <w:szCs w:val="22"/>
              </w:rPr>
            </w:pPr>
            <w:r>
              <w:rPr>
                <w:b/>
                <w:bCs/>
                <w:sz w:val="22"/>
                <w:szCs w:val="22"/>
              </w:rPr>
              <w:t>Semester</w:t>
            </w:r>
          </w:p>
        </w:tc>
        <w:tc>
          <w:tcPr>
            <w:tcW w:w="584" w:type="dxa"/>
            <w:vAlign w:val="center"/>
          </w:tcPr>
          <w:p w14:paraId="5429E9EB" w14:textId="77777777" w:rsidR="00F05F9D" w:rsidRDefault="005B4A07">
            <w:pPr>
              <w:rPr>
                <w:b/>
                <w:bCs/>
                <w:sz w:val="22"/>
                <w:szCs w:val="22"/>
              </w:rPr>
            </w:pPr>
            <w:r>
              <w:rPr>
                <w:b/>
                <w:bCs/>
                <w:sz w:val="22"/>
                <w:szCs w:val="22"/>
              </w:rPr>
              <w:t>Units</w:t>
            </w:r>
          </w:p>
        </w:tc>
      </w:tr>
      <w:tr w:rsidR="00F05F9D" w14:paraId="3D96B54C" w14:textId="77777777" w:rsidTr="00055EAA">
        <w:trPr>
          <w:trHeight w:val="294"/>
        </w:trPr>
        <w:tc>
          <w:tcPr>
            <w:tcW w:w="1545" w:type="dxa"/>
            <w:vAlign w:val="center"/>
          </w:tcPr>
          <w:p w14:paraId="7A546EEB" w14:textId="77777777" w:rsidR="00F05F9D" w:rsidRDefault="005B4A07">
            <w:pPr>
              <w:rPr>
                <w:sz w:val="22"/>
                <w:szCs w:val="22"/>
              </w:rPr>
            </w:pPr>
            <w:r>
              <w:rPr>
                <w:sz w:val="22"/>
                <w:szCs w:val="22"/>
              </w:rPr>
              <w:t>PCOL 502</w:t>
            </w:r>
          </w:p>
        </w:tc>
        <w:tc>
          <w:tcPr>
            <w:tcW w:w="6433" w:type="dxa"/>
            <w:vAlign w:val="center"/>
          </w:tcPr>
          <w:p w14:paraId="143013BA" w14:textId="77777777" w:rsidR="00F05F9D" w:rsidRDefault="005B4A07">
            <w:pPr>
              <w:rPr>
                <w:sz w:val="22"/>
                <w:szCs w:val="22"/>
              </w:rPr>
            </w:pPr>
            <w:r>
              <w:rPr>
                <w:sz w:val="22"/>
                <w:szCs w:val="22"/>
              </w:rPr>
              <w:t>Environmental Monitoring Methods</w:t>
            </w:r>
          </w:p>
        </w:tc>
        <w:tc>
          <w:tcPr>
            <w:tcW w:w="929" w:type="dxa"/>
            <w:vAlign w:val="center"/>
          </w:tcPr>
          <w:p w14:paraId="13717ED8" w14:textId="77777777" w:rsidR="00F05F9D" w:rsidRDefault="005B4A07">
            <w:pPr>
              <w:rPr>
                <w:sz w:val="22"/>
                <w:szCs w:val="22"/>
              </w:rPr>
            </w:pPr>
            <w:r>
              <w:rPr>
                <w:sz w:val="22"/>
                <w:szCs w:val="22"/>
              </w:rPr>
              <w:t>Fall</w:t>
            </w:r>
          </w:p>
        </w:tc>
        <w:tc>
          <w:tcPr>
            <w:tcW w:w="584" w:type="dxa"/>
            <w:vAlign w:val="center"/>
          </w:tcPr>
          <w:p w14:paraId="041BE7C2" w14:textId="77777777" w:rsidR="00F05F9D" w:rsidRDefault="005B4A07">
            <w:pPr>
              <w:rPr>
                <w:sz w:val="22"/>
                <w:szCs w:val="22"/>
              </w:rPr>
            </w:pPr>
            <w:r>
              <w:rPr>
                <w:sz w:val="22"/>
                <w:szCs w:val="22"/>
              </w:rPr>
              <w:t>3</w:t>
            </w:r>
          </w:p>
        </w:tc>
      </w:tr>
      <w:tr w:rsidR="00F05F9D" w14:paraId="2CD41F78" w14:textId="77777777" w:rsidTr="00055EAA">
        <w:trPr>
          <w:trHeight w:val="277"/>
        </w:trPr>
        <w:tc>
          <w:tcPr>
            <w:tcW w:w="1545" w:type="dxa"/>
            <w:vAlign w:val="center"/>
          </w:tcPr>
          <w:p w14:paraId="59B60ACF" w14:textId="77777777" w:rsidR="00F05F9D" w:rsidRDefault="005B4A07">
            <w:pPr>
              <w:rPr>
                <w:sz w:val="22"/>
                <w:szCs w:val="22"/>
              </w:rPr>
            </w:pPr>
            <w:r>
              <w:rPr>
                <w:sz w:val="22"/>
                <w:szCs w:val="22"/>
              </w:rPr>
              <w:t>PCOL 520a</w:t>
            </w:r>
          </w:p>
        </w:tc>
        <w:tc>
          <w:tcPr>
            <w:tcW w:w="6433" w:type="dxa"/>
            <w:vAlign w:val="center"/>
          </w:tcPr>
          <w:p w14:paraId="37C99E1C" w14:textId="77777777" w:rsidR="00F05F9D" w:rsidRDefault="005B4A07">
            <w:pPr>
              <w:rPr>
                <w:sz w:val="22"/>
                <w:szCs w:val="22"/>
              </w:rPr>
            </w:pPr>
            <w:r>
              <w:rPr>
                <w:sz w:val="22"/>
                <w:szCs w:val="22"/>
              </w:rPr>
              <w:t>Cellular Communications and Signal Transduction</w:t>
            </w:r>
          </w:p>
        </w:tc>
        <w:tc>
          <w:tcPr>
            <w:tcW w:w="929" w:type="dxa"/>
            <w:vAlign w:val="center"/>
          </w:tcPr>
          <w:p w14:paraId="4CC37C20" w14:textId="77777777" w:rsidR="00F05F9D" w:rsidRDefault="005B4A07">
            <w:pPr>
              <w:rPr>
                <w:sz w:val="22"/>
                <w:szCs w:val="22"/>
              </w:rPr>
            </w:pPr>
            <w:r>
              <w:rPr>
                <w:sz w:val="22"/>
                <w:szCs w:val="22"/>
              </w:rPr>
              <w:t>Spring</w:t>
            </w:r>
          </w:p>
        </w:tc>
        <w:tc>
          <w:tcPr>
            <w:tcW w:w="584" w:type="dxa"/>
            <w:vAlign w:val="center"/>
          </w:tcPr>
          <w:p w14:paraId="027DBD4F" w14:textId="77777777" w:rsidR="00F05F9D" w:rsidRDefault="005B4A07">
            <w:pPr>
              <w:rPr>
                <w:sz w:val="22"/>
                <w:szCs w:val="22"/>
              </w:rPr>
            </w:pPr>
            <w:r>
              <w:rPr>
                <w:sz w:val="22"/>
                <w:szCs w:val="22"/>
              </w:rPr>
              <w:t>4</w:t>
            </w:r>
          </w:p>
        </w:tc>
      </w:tr>
      <w:tr w:rsidR="00F05F9D" w14:paraId="7C6FD384" w14:textId="77777777" w:rsidTr="00055EAA">
        <w:trPr>
          <w:trHeight w:val="294"/>
        </w:trPr>
        <w:tc>
          <w:tcPr>
            <w:tcW w:w="1545" w:type="dxa"/>
            <w:vAlign w:val="center"/>
          </w:tcPr>
          <w:p w14:paraId="60C81908" w14:textId="77777777" w:rsidR="00F05F9D" w:rsidRDefault="005B4A07">
            <w:pPr>
              <w:rPr>
                <w:sz w:val="22"/>
                <w:szCs w:val="22"/>
              </w:rPr>
            </w:pPr>
            <w:r>
              <w:rPr>
                <w:sz w:val="22"/>
                <w:szCs w:val="22"/>
              </w:rPr>
              <w:t>PCOL 550</w:t>
            </w:r>
          </w:p>
        </w:tc>
        <w:tc>
          <w:tcPr>
            <w:tcW w:w="6433" w:type="dxa"/>
            <w:vAlign w:val="center"/>
          </w:tcPr>
          <w:p w14:paraId="777541F6" w14:textId="77777777" w:rsidR="00F05F9D" w:rsidRDefault="005B4A07">
            <w:pPr>
              <w:rPr>
                <w:sz w:val="22"/>
                <w:szCs w:val="22"/>
              </w:rPr>
            </w:pPr>
            <w:r>
              <w:rPr>
                <w:sz w:val="22"/>
                <w:szCs w:val="22"/>
              </w:rPr>
              <w:t>Drug Disposition &amp; Metabolism</w:t>
            </w:r>
          </w:p>
        </w:tc>
        <w:tc>
          <w:tcPr>
            <w:tcW w:w="929" w:type="dxa"/>
            <w:vAlign w:val="center"/>
          </w:tcPr>
          <w:p w14:paraId="68707672" w14:textId="77777777" w:rsidR="00F05F9D" w:rsidRDefault="005B4A07">
            <w:pPr>
              <w:rPr>
                <w:sz w:val="22"/>
                <w:szCs w:val="22"/>
              </w:rPr>
            </w:pPr>
            <w:r>
              <w:rPr>
                <w:sz w:val="22"/>
                <w:szCs w:val="22"/>
              </w:rPr>
              <w:t>Spring</w:t>
            </w:r>
          </w:p>
        </w:tc>
        <w:tc>
          <w:tcPr>
            <w:tcW w:w="584" w:type="dxa"/>
            <w:vAlign w:val="center"/>
          </w:tcPr>
          <w:p w14:paraId="3D7CEBD3" w14:textId="77777777" w:rsidR="00F05F9D" w:rsidRDefault="005B4A07">
            <w:pPr>
              <w:rPr>
                <w:sz w:val="22"/>
                <w:szCs w:val="22"/>
              </w:rPr>
            </w:pPr>
            <w:r>
              <w:rPr>
                <w:sz w:val="22"/>
                <w:szCs w:val="22"/>
              </w:rPr>
              <w:t>2</w:t>
            </w:r>
          </w:p>
        </w:tc>
      </w:tr>
      <w:tr w:rsidR="00F05F9D" w14:paraId="2EEB72E4" w14:textId="77777777" w:rsidTr="00055EAA">
        <w:trPr>
          <w:trHeight w:val="294"/>
        </w:trPr>
        <w:tc>
          <w:tcPr>
            <w:tcW w:w="1545" w:type="dxa"/>
            <w:vAlign w:val="center"/>
          </w:tcPr>
          <w:p w14:paraId="6912754C" w14:textId="77777777" w:rsidR="00F05F9D" w:rsidRDefault="005B4A07">
            <w:pPr>
              <w:rPr>
                <w:sz w:val="22"/>
                <w:szCs w:val="22"/>
              </w:rPr>
            </w:pPr>
            <w:r>
              <w:rPr>
                <w:sz w:val="22"/>
                <w:szCs w:val="22"/>
              </w:rPr>
              <w:t>PCOL 515</w:t>
            </w:r>
          </w:p>
        </w:tc>
        <w:tc>
          <w:tcPr>
            <w:tcW w:w="6433" w:type="dxa"/>
            <w:vAlign w:val="center"/>
          </w:tcPr>
          <w:p w14:paraId="042AD8AD" w14:textId="77777777" w:rsidR="00F05F9D" w:rsidRDefault="005B4A07">
            <w:pPr>
              <w:rPr>
                <w:sz w:val="22"/>
                <w:szCs w:val="22"/>
              </w:rPr>
            </w:pPr>
            <w:r>
              <w:rPr>
                <w:sz w:val="22"/>
                <w:szCs w:val="22"/>
              </w:rPr>
              <w:t>Mechanisms of Human Diseases</w:t>
            </w:r>
          </w:p>
        </w:tc>
        <w:tc>
          <w:tcPr>
            <w:tcW w:w="929" w:type="dxa"/>
            <w:vAlign w:val="center"/>
          </w:tcPr>
          <w:p w14:paraId="7AC7262F" w14:textId="77777777" w:rsidR="00F05F9D" w:rsidRDefault="005B4A07">
            <w:pPr>
              <w:rPr>
                <w:sz w:val="22"/>
                <w:szCs w:val="22"/>
              </w:rPr>
            </w:pPr>
            <w:r>
              <w:rPr>
                <w:sz w:val="22"/>
                <w:szCs w:val="22"/>
              </w:rPr>
              <w:t>Spring</w:t>
            </w:r>
          </w:p>
        </w:tc>
        <w:tc>
          <w:tcPr>
            <w:tcW w:w="584" w:type="dxa"/>
            <w:vAlign w:val="center"/>
          </w:tcPr>
          <w:p w14:paraId="4510C1E6" w14:textId="77777777" w:rsidR="00F05F9D" w:rsidRDefault="005B4A07">
            <w:pPr>
              <w:rPr>
                <w:sz w:val="22"/>
                <w:szCs w:val="22"/>
              </w:rPr>
            </w:pPr>
            <w:r>
              <w:rPr>
                <w:sz w:val="22"/>
                <w:szCs w:val="22"/>
              </w:rPr>
              <w:t>4</w:t>
            </w:r>
          </w:p>
        </w:tc>
      </w:tr>
      <w:tr w:rsidR="00F05F9D" w14:paraId="580102E5" w14:textId="77777777" w:rsidTr="00055EAA">
        <w:trPr>
          <w:trHeight w:val="294"/>
        </w:trPr>
        <w:tc>
          <w:tcPr>
            <w:tcW w:w="1545" w:type="dxa"/>
            <w:vAlign w:val="center"/>
          </w:tcPr>
          <w:p w14:paraId="19A3629B" w14:textId="77777777" w:rsidR="00F05F9D" w:rsidRDefault="005B4A07">
            <w:pPr>
              <w:rPr>
                <w:sz w:val="22"/>
                <w:szCs w:val="22"/>
              </w:rPr>
            </w:pPr>
            <w:r>
              <w:rPr>
                <w:sz w:val="22"/>
                <w:szCs w:val="22"/>
              </w:rPr>
              <w:t>PCOL 595H</w:t>
            </w:r>
          </w:p>
        </w:tc>
        <w:tc>
          <w:tcPr>
            <w:tcW w:w="6433" w:type="dxa"/>
            <w:vAlign w:val="center"/>
          </w:tcPr>
          <w:p w14:paraId="2C0A9C9E" w14:textId="77777777" w:rsidR="00F05F9D" w:rsidRDefault="005B4A07">
            <w:pPr>
              <w:rPr>
                <w:sz w:val="22"/>
                <w:szCs w:val="22"/>
              </w:rPr>
            </w:pPr>
            <w:r>
              <w:rPr>
                <w:sz w:val="22"/>
                <w:szCs w:val="22"/>
              </w:rPr>
              <w:t>Problems in the Biology of Complex Diseases</w:t>
            </w:r>
          </w:p>
        </w:tc>
        <w:tc>
          <w:tcPr>
            <w:tcW w:w="929" w:type="dxa"/>
            <w:vAlign w:val="center"/>
          </w:tcPr>
          <w:p w14:paraId="2E2717BD" w14:textId="77777777" w:rsidR="00F05F9D" w:rsidRDefault="005B4A07">
            <w:pPr>
              <w:rPr>
                <w:sz w:val="22"/>
                <w:szCs w:val="22"/>
              </w:rPr>
            </w:pPr>
            <w:r>
              <w:rPr>
                <w:sz w:val="22"/>
                <w:szCs w:val="22"/>
              </w:rPr>
              <w:t>Spring</w:t>
            </w:r>
          </w:p>
        </w:tc>
        <w:tc>
          <w:tcPr>
            <w:tcW w:w="584" w:type="dxa"/>
            <w:vAlign w:val="center"/>
          </w:tcPr>
          <w:p w14:paraId="2CC68C4C" w14:textId="77777777" w:rsidR="00F05F9D" w:rsidRDefault="005B4A07">
            <w:pPr>
              <w:rPr>
                <w:sz w:val="22"/>
                <w:szCs w:val="22"/>
              </w:rPr>
            </w:pPr>
            <w:r>
              <w:rPr>
                <w:sz w:val="22"/>
                <w:szCs w:val="22"/>
              </w:rPr>
              <w:t>2</w:t>
            </w:r>
          </w:p>
        </w:tc>
      </w:tr>
      <w:tr w:rsidR="00F05F9D" w14:paraId="03FE4DA3" w14:textId="77777777" w:rsidTr="00055EAA">
        <w:trPr>
          <w:trHeight w:val="294"/>
        </w:trPr>
        <w:tc>
          <w:tcPr>
            <w:tcW w:w="1545" w:type="dxa"/>
            <w:vAlign w:val="center"/>
          </w:tcPr>
          <w:p w14:paraId="39D8E961" w14:textId="77777777" w:rsidR="00F05F9D" w:rsidRDefault="005B4A07">
            <w:pPr>
              <w:rPr>
                <w:sz w:val="22"/>
                <w:szCs w:val="22"/>
              </w:rPr>
            </w:pPr>
            <w:r>
              <w:rPr>
                <w:sz w:val="22"/>
                <w:szCs w:val="22"/>
              </w:rPr>
              <w:t>MCB 516a</w:t>
            </w:r>
          </w:p>
        </w:tc>
        <w:tc>
          <w:tcPr>
            <w:tcW w:w="6433" w:type="dxa"/>
            <w:vAlign w:val="center"/>
          </w:tcPr>
          <w:p w14:paraId="517DEE14" w14:textId="77777777" w:rsidR="00F05F9D" w:rsidRDefault="005B4A07">
            <w:pPr>
              <w:rPr>
                <w:sz w:val="22"/>
                <w:szCs w:val="22"/>
              </w:rPr>
            </w:pPr>
            <w:r>
              <w:rPr>
                <w:sz w:val="22"/>
                <w:szCs w:val="22"/>
              </w:rPr>
              <w:t>Bioinformatics and Genomic Analysis</w:t>
            </w:r>
          </w:p>
        </w:tc>
        <w:tc>
          <w:tcPr>
            <w:tcW w:w="929" w:type="dxa"/>
            <w:vAlign w:val="center"/>
          </w:tcPr>
          <w:p w14:paraId="672345D0" w14:textId="77777777" w:rsidR="00F05F9D" w:rsidRDefault="005B4A07">
            <w:pPr>
              <w:rPr>
                <w:sz w:val="22"/>
                <w:szCs w:val="22"/>
              </w:rPr>
            </w:pPr>
            <w:r>
              <w:rPr>
                <w:sz w:val="22"/>
                <w:szCs w:val="22"/>
              </w:rPr>
              <w:t>Spring</w:t>
            </w:r>
          </w:p>
        </w:tc>
        <w:tc>
          <w:tcPr>
            <w:tcW w:w="584" w:type="dxa"/>
            <w:vAlign w:val="center"/>
          </w:tcPr>
          <w:p w14:paraId="4F3A2084" w14:textId="77777777" w:rsidR="00F05F9D" w:rsidRDefault="005B4A07">
            <w:pPr>
              <w:rPr>
                <w:sz w:val="22"/>
                <w:szCs w:val="22"/>
              </w:rPr>
            </w:pPr>
            <w:r>
              <w:rPr>
                <w:sz w:val="22"/>
                <w:szCs w:val="22"/>
              </w:rPr>
              <w:t>3</w:t>
            </w:r>
          </w:p>
        </w:tc>
      </w:tr>
      <w:tr w:rsidR="00F05F9D" w14:paraId="3A273D28" w14:textId="77777777" w:rsidTr="00055EAA">
        <w:trPr>
          <w:trHeight w:val="525"/>
        </w:trPr>
        <w:tc>
          <w:tcPr>
            <w:tcW w:w="1545" w:type="dxa"/>
            <w:vAlign w:val="center"/>
          </w:tcPr>
          <w:p w14:paraId="4DF505FC" w14:textId="77777777" w:rsidR="00F05F9D" w:rsidRDefault="005B4A07">
            <w:pPr>
              <w:rPr>
                <w:sz w:val="22"/>
                <w:szCs w:val="22"/>
              </w:rPr>
            </w:pPr>
            <w:r>
              <w:rPr>
                <w:sz w:val="22"/>
                <w:szCs w:val="22"/>
              </w:rPr>
              <w:t>PCOL 512</w:t>
            </w:r>
          </w:p>
        </w:tc>
        <w:tc>
          <w:tcPr>
            <w:tcW w:w="6433" w:type="dxa"/>
            <w:vAlign w:val="center"/>
          </w:tcPr>
          <w:p w14:paraId="4BF36EFC" w14:textId="1AA29088" w:rsidR="00F05F9D" w:rsidRDefault="005B4A07">
            <w:pPr>
              <w:rPr>
                <w:sz w:val="22"/>
                <w:szCs w:val="22"/>
              </w:rPr>
            </w:pPr>
            <w:r>
              <w:rPr>
                <w:sz w:val="22"/>
                <w:szCs w:val="22"/>
              </w:rPr>
              <w:t>Neurodegenerative Diseases:</w:t>
            </w:r>
            <w:r w:rsidR="00055EAA">
              <w:rPr>
                <w:sz w:val="22"/>
                <w:szCs w:val="22"/>
              </w:rPr>
              <w:t xml:space="preserve"> </w:t>
            </w:r>
            <w:r>
              <w:rPr>
                <w:sz w:val="22"/>
                <w:szCs w:val="22"/>
              </w:rPr>
              <w:t>Pathomechanism and Therapeutic Approaches</w:t>
            </w:r>
          </w:p>
        </w:tc>
        <w:tc>
          <w:tcPr>
            <w:tcW w:w="929" w:type="dxa"/>
            <w:vAlign w:val="center"/>
          </w:tcPr>
          <w:p w14:paraId="54F59C9A" w14:textId="77777777" w:rsidR="00F05F9D" w:rsidRDefault="005B4A07">
            <w:pPr>
              <w:rPr>
                <w:sz w:val="22"/>
                <w:szCs w:val="22"/>
              </w:rPr>
            </w:pPr>
            <w:r>
              <w:rPr>
                <w:sz w:val="22"/>
                <w:szCs w:val="22"/>
              </w:rPr>
              <w:t>Spring</w:t>
            </w:r>
          </w:p>
        </w:tc>
        <w:tc>
          <w:tcPr>
            <w:tcW w:w="584" w:type="dxa"/>
            <w:vAlign w:val="center"/>
          </w:tcPr>
          <w:p w14:paraId="6D859EBA" w14:textId="77777777" w:rsidR="00F05F9D" w:rsidRDefault="005B4A07">
            <w:pPr>
              <w:rPr>
                <w:sz w:val="22"/>
                <w:szCs w:val="22"/>
              </w:rPr>
            </w:pPr>
            <w:r>
              <w:rPr>
                <w:sz w:val="22"/>
                <w:szCs w:val="22"/>
              </w:rPr>
              <w:t>2</w:t>
            </w:r>
          </w:p>
        </w:tc>
      </w:tr>
      <w:tr w:rsidR="00055EAA" w14:paraId="74C548BA" w14:textId="77777777" w:rsidTr="00055EAA">
        <w:trPr>
          <w:trHeight w:val="417"/>
        </w:trPr>
        <w:tc>
          <w:tcPr>
            <w:tcW w:w="1545" w:type="dxa"/>
            <w:vAlign w:val="center"/>
          </w:tcPr>
          <w:p w14:paraId="7DE5CA4E" w14:textId="16C83801" w:rsidR="00055EAA" w:rsidRDefault="00055EAA">
            <w:pPr>
              <w:rPr>
                <w:sz w:val="22"/>
                <w:szCs w:val="22"/>
              </w:rPr>
            </w:pPr>
            <w:r>
              <w:rPr>
                <w:sz w:val="22"/>
                <w:szCs w:val="22"/>
              </w:rPr>
              <w:t>PCOL 518</w:t>
            </w:r>
          </w:p>
        </w:tc>
        <w:tc>
          <w:tcPr>
            <w:tcW w:w="6433" w:type="dxa"/>
            <w:vAlign w:val="center"/>
          </w:tcPr>
          <w:p w14:paraId="738F0F17" w14:textId="39498A3D" w:rsidR="00055EAA" w:rsidRDefault="00055EAA">
            <w:pPr>
              <w:rPr>
                <w:sz w:val="22"/>
                <w:szCs w:val="22"/>
              </w:rPr>
            </w:pPr>
            <w:r>
              <w:rPr>
                <w:sz w:val="22"/>
                <w:szCs w:val="22"/>
              </w:rPr>
              <w:t xml:space="preserve">Science of Natural Products in Medicine </w:t>
            </w:r>
          </w:p>
        </w:tc>
        <w:tc>
          <w:tcPr>
            <w:tcW w:w="929" w:type="dxa"/>
            <w:vAlign w:val="center"/>
          </w:tcPr>
          <w:p w14:paraId="5242CFD4" w14:textId="71FDD250" w:rsidR="00055EAA" w:rsidRDefault="00055EAA">
            <w:pPr>
              <w:rPr>
                <w:sz w:val="22"/>
                <w:szCs w:val="22"/>
              </w:rPr>
            </w:pPr>
            <w:r>
              <w:rPr>
                <w:sz w:val="22"/>
                <w:szCs w:val="22"/>
              </w:rPr>
              <w:t>Summer</w:t>
            </w:r>
          </w:p>
        </w:tc>
        <w:tc>
          <w:tcPr>
            <w:tcW w:w="584" w:type="dxa"/>
            <w:vAlign w:val="center"/>
          </w:tcPr>
          <w:p w14:paraId="682BD633" w14:textId="317A37AE" w:rsidR="00055EAA" w:rsidRDefault="00055EAA">
            <w:pPr>
              <w:rPr>
                <w:sz w:val="22"/>
                <w:szCs w:val="22"/>
              </w:rPr>
            </w:pPr>
            <w:r>
              <w:rPr>
                <w:sz w:val="22"/>
                <w:szCs w:val="22"/>
              </w:rPr>
              <w:t>3</w:t>
            </w:r>
          </w:p>
        </w:tc>
      </w:tr>
    </w:tbl>
    <w:p w14:paraId="074A46A6" w14:textId="77777777" w:rsidR="00055EAA" w:rsidRDefault="00055EAA" w:rsidP="00055EAA">
      <w:pPr>
        <w:tabs>
          <w:tab w:val="left" w:pos="1800"/>
          <w:tab w:val="left" w:pos="6480"/>
        </w:tabs>
        <w:ind w:right="-288"/>
        <w:jc w:val="left"/>
        <w:rPr>
          <w:sz w:val="22"/>
          <w:szCs w:val="22"/>
        </w:rPr>
      </w:pPr>
      <w:r>
        <w:rPr>
          <w:sz w:val="22"/>
          <w:szCs w:val="22"/>
        </w:rPr>
        <w:t>*Elective offers may vary dependent on program modality (in-person or online).</w:t>
      </w:r>
    </w:p>
    <w:p w14:paraId="0E61FD7A" w14:textId="77777777" w:rsidR="00F05F9D" w:rsidRDefault="00F05F9D">
      <w:pPr>
        <w:tabs>
          <w:tab w:val="left" w:pos="1800"/>
          <w:tab w:val="left" w:pos="6480"/>
        </w:tabs>
        <w:ind w:right="-288"/>
        <w:jc w:val="left"/>
        <w:rPr>
          <w:sz w:val="22"/>
          <w:szCs w:val="22"/>
        </w:rPr>
      </w:pPr>
    </w:p>
    <w:p w14:paraId="6045F1E8" w14:textId="77777777" w:rsidR="00F05F9D" w:rsidRDefault="005B4A07">
      <w:pPr>
        <w:pBdr>
          <w:top w:val="nil"/>
          <w:left w:val="nil"/>
          <w:bottom w:val="nil"/>
          <w:right w:val="nil"/>
          <w:between w:val="nil"/>
        </w:pBdr>
        <w:rPr>
          <w:b/>
          <w:bCs/>
          <w:smallCaps/>
          <w:color w:val="000000"/>
          <w:sz w:val="24"/>
          <w:szCs w:val="24"/>
        </w:rPr>
      </w:pPr>
      <w:r>
        <w:rPr>
          <w:b/>
          <w:bCs/>
          <w:smallCaps/>
          <w:color w:val="000000"/>
          <w:sz w:val="24"/>
          <w:szCs w:val="24"/>
        </w:rPr>
        <w:t>6.5</w:t>
      </w:r>
      <w:r>
        <w:rPr>
          <w:b/>
          <w:bCs/>
          <w:smallCaps/>
          <w:color w:val="000000"/>
          <w:sz w:val="24"/>
          <w:szCs w:val="24"/>
        </w:rPr>
        <w:tab/>
        <w:t xml:space="preserve">MINOR </w:t>
      </w:r>
    </w:p>
    <w:p w14:paraId="765E4125" w14:textId="77777777" w:rsidR="00F05F9D" w:rsidRDefault="005B4A07">
      <w:pPr>
        <w:tabs>
          <w:tab w:val="left" w:pos="1800"/>
          <w:tab w:val="left" w:pos="6480"/>
        </w:tabs>
        <w:ind w:right="-288"/>
        <w:rPr>
          <w:b/>
          <w:bCs/>
          <w:sz w:val="24"/>
          <w:szCs w:val="24"/>
        </w:rPr>
      </w:pPr>
      <w:r>
        <w:rPr>
          <w:sz w:val="22"/>
          <w:szCs w:val="22"/>
        </w:rPr>
        <w:t xml:space="preserve">A minor is </w:t>
      </w:r>
      <w:r>
        <w:rPr>
          <w:b/>
          <w:bCs/>
          <w:sz w:val="22"/>
          <w:szCs w:val="22"/>
        </w:rPr>
        <w:t>not</w:t>
      </w:r>
      <w:r>
        <w:rPr>
          <w:sz w:val="22"/>
          <w:szCs w:val="22"/>
        </w:rPr>
        <w:t xml:space="preserve"> </w:t>
      </w:r>
      <w:r>
        <w:rPr>
          <w:b/>
          <w:bCs/>
          <w:sz w:val="22"/>
          <w:szCs w:val="22"/>
        </w:rPr>
        <w:t>required</w:t>
      </w:r>
      <w:r>
        <w:rPr>
          <w:sz w:val="22"/>
          <w:szCs w:val="22"/>
        </w:rPr>
        <w:t xml:space="preserve"> for MSPS students.</w:t>
      </w:r>
    </w:p>
    <w:p w14:paraId="18F62FEA" w14:textId="77777777" w:rsidR="00F05F9D" w:rsidRDefault="00F05F9D">
      <w:pPr>
        <w:tabs>
          <w:tab w:val="left" w:pos="1800"/>
          <w:tab w:val="left" w:pos="6480"/>
        </w:tabs>
        <w:ind w:right="-288"/>
        <w:rPr>
          <w:b/>
          <w:bCs/>
          <w:sz w:val="24"/>
          <w:szCs w:val="24"/>
        </w:rPr>
      </w:pPr>
    </w:p>
    <w:p w14:paraId="3798E712" w14:textId="77777777" w:rsidR="00F05F9D" w:rsidRDefault="005B4A07">
      <w:pPr>
        <w:pBdr>
          <w:top w:val="nil"/>
          <w:left w:val="nil"/>
          <w:bottom w:val="nil"/>
          <w:right w:val="nil"/>
          <w:between w:val="nil"/>
        </w:pBdr>
        <w:rPr>
          <w:b/>
          <w:bCs/>
          <w:smallCaps/>
          <w:color w:val="000000"/>
          <w:sz w:val="24"/>
          <w:szCs w:val="24"/>
        </w:rPr>
      </w:pPr>
      <w:bookmarkStart w:id="48" w:name="_ugs6vty1c9ge" w:colFirst="0" w:colLast="0"/>
      <w:bookmarkEnd w:id="48"/>
      <w:r>
        <w:rPr>
          <w:b/>
          <w:bCs/>
          <w:smallCaps/>
          <w:color w:val="000000"/>
          <w:sz w:val="24"/>
          <w:szCs w:val="24"/>
        </w:rPr>
        <w:t>6.6</w:t>
      </w:r>
      <w:r>
        <w:rPr>
          <w:b/>
          <w:bCs/>
          <w:smallCaps/>
          <w:color w:val="000000"/>
          <w:sz w:val="24"/>
          <w:szCs w:val="24"/>
        </w:rPr>
        <w:tab/>
        <w:t xml:space="preserve">Research </w:t>
      </w:r>
    </w:p>
    <w:p w14:paraId="7FE566D1"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1EA6527E" w14:textId="77777777" w:rsidR="00F05F9D" w:rsidRDefault="005B4A07">
      <w:pPr>
        <w:rPr>
          <w:sz w:val="22"/>
          <w:szCs w:val="22"/>
        </w:rPr>
      </w:pPr>
      <w:r>
        <w:rPr>
          <w:sz w:val="22"/>
          <w:szCs w:val="22"/>
        </w:rPr>
        <w:t>Research is not required for the MSPS degree.  Students interested in pursuing a research opportunity are encouraged to speak with faculty directly to inquire about openings in labs.  Students may then follow up with the graduate coordinator to sign up for PCOL 900 units.</w:t>
      </w:r>
    </w:p>
    <w:p w14:paraId="6DB77B45" w14:textId="77777777" w:rsidR="00F05F9D" w:rsidRDefault="005B4A07">
      <w:pPr>
        <w:tabs>
          <w:tab w:val="left" w:pos="1800"/>
          <w:tab w:val="left" w:pos="6480"/>
        </w:tabs>
        <w:ind w:right="-288"/>
        <w:rPr>
          <w:b/>
          <w:bCs/>
          <w:sz w:val="24"/>
          <w:szCs w:val="24"/>
        </w:rPr>
      </w:pPr>
      <w:r>
        <w:rPr>
          <w:b/>
          <w:bCs/>
        </w:rPr>
        <w:t>RESEARCH OPTION</w:t>
      </w:r>
      <w:r>
        <w:rPr>
          <w:b/>
          <w:bCs/>
          <w:sz w:val="24"/>
          <w:szCs w:val="24"/>
        </w:rPr>
        <w:t>:</w:t>
      </w:r>
    </w:p>
    <w:p w14:paraId="3300FB8E" w14:textId="77777777" w:rsidR="00F05F9D" w:rsidRDefault="005B4A07">
      <w:pPr>
        <w:tabs>
          <w:tab w:val="left" w:pos="1800"/>
          <w:tab w:val="left" w:pos="6480"/>
        </w:tabs>
        <w:ind w:right="-288"/>
        <w:rPr>
          <w:sz w:val="22"/>
          <w:szCs w:val="22"/>
        </w:rPr>
      </w:pPr>
      <w:r>
        <w:rPr>
          <w:sz w:val="22"/>
          <w:szCs w:val="22"/>
        </w:rPr>
        <w:t>PCOL 900  Research (Fall/Spring/Summer)- 1-4 Units.*</w:t>
      </w:r>
    </w:p>
    <w:p w14:paraId="47BF493B" w14:textId="77777777" w:rsidR="00F05F9D" w:rsidRDefault="005B4A07">
      <w:pPr>
        <w:tabs>
          <w:tab w:val="left" w:pos="1800"/>
          <w:tab w:val="left" w:pos="6480"/>
        </w:tabs>
        <w:ind w:right="-288"/>
        <w:rPr>
          <w:sz w:val="22"/>
          <w:szCs w:val="22"/>
        </w:rPr>
      </w:pPr>
      <w:bookmarkStart w:id="49" w:name="_ap9kx91ohx5b" w:colFirst="0" w:colLast="0"/>
      <w:bookmarkEnd w:id="49"/>
      <w:r>
        <w:rPr>
          <w:sz w:val="22"/>
          <w:szCs w:val="22"/>
        </w:rPr>
        <w:t xml:space="preserve"> *These units will not count towards the required 30 units.   </w:t>
      </w:r>
      <w:r>
        <w:rPr>
          <w:sz w:val="22"/>
          <w:szCs w:val="22"/>
        </w:rPr>
        <w:tab/>
      </w:r>
      <w:r>
        <w:rPr>
          <w:sz w:val="22"/>
          <w:szCs w:val="22"/>
        </w:rPr>
        <w:tab/>
      </w:r>
    </w:p>
    <w:p w14:paraId="106943B0" w14:textId="77777777" w:rsidR="00F05F9D" w:rsidRDefault="00F05F9D">
      <w:pPr>
        <w:pBdr>
          <w:top w:val="nil"/>
          <w:left w:val="nil"/>
          <w:bottom w:val="nil"/>
          <w:right w:val="nil"/>
          <w:between w:val="nil"/>
        </w:pBdr>
        <w:rPr>
          <w:b/>
          <w:bCs/>
          <w:smallCaps/>
          <w:color w:val="000000"/>
          <w:sz w:val="24"/>
          <w:szCs w:val="24"/>
        </w:rPr>
      </w:pPr>
      <w:bookmarkStart w:id="50" w:name="_hp3wtf7ycj0d" w:colFirst="0" w:colLast="0"/>
      <w:bookmarkEnd w:id="50"/>
    </w:p>
    <w:p w14:paraId="315675F4" w14:textId="77777777" w:rsidR="00F05F9D" w:rsidRDefault="00F05F9D">
      <w:pPr>
        <w:pBdr>
          <w:top w:val="nil"/>
          <w:left w:val="nil"/>
          <w:bottom w:val="nil"/>
          <w:right w:val="nil"/>
          <w:between w:val="nil"/>
        </w:pBdr>
        <w:rPr>
          <w:b/>
          <w:bCs/>
          <w:smallCaps/>
          <w:color w:val="000000"/>
          <w:sz w:val="24"/>
          <w:szCs w:val="24"/>
        </w:rPr>
      </w:pPr>
    </w:p>
    <w:p w14:paraId="5CF7E243" w14:textId="77777777" w:rsidR="00F05F9D" w:rsidRDefault="00F05F9D">
      <w:pPr>
        <w:pBdr>
          <w:top w:val="nil"/>
          <w:left w:val="nil"/>
          <w:bottom w:val="nil"/>
          <w:right w:val="nil"/>
          <w:between w:val="nil"/>
        </w:pBdr>
        <w:rPr>
          <w:b/>
          <w:bCs/>
          <w:smallCaps/>
          <w:color w:val="000000"/>
          <w:sz w:val="24"/>
          <w:szCs w:val="24"/>
        </w:rPr>
      </w:pPr>
    </w:p>
    <w:p w14:paraId="2CB00F44" w14:textId="77777777" w:rsidR="00F05F9D" w:rsidRDefault="00F05F9D">
      <w:pPr>
        <w:pBdr>
          <w:top w:val="nil"/>
          <w:left w:val="nil"/>
          <w:bottom w:val="nil"/>
          <w:right w:val="nil"/>
          <w:between w:val="nil"/>
        </w:pBdr>
        <w:rPr>
          <w:b/>
          <w:bCs/>
          <w:smallCaps/>
          <w:color w:val="000000"/>
          <w:sz w:val="24"/>
          <w:szCs w:val="24"/>
        </w:rPr>
      </w:pPr>
    </w:p>
    <w:p w14:paraId="79465EE5" w14:textId="77777777" w:rsidR="00F05F9D" w:rsidRDefault="00F05F9D">
      <w:pPr>
        <w:pBdr>
          <w:top w:val="nil"/>
          <w:left w:val="nil"/>
          <w:bottom w:val="nil"/>
          <w:right w:val="nil"/>
          <w:between w:val="nil"/>
        </w:pBdr>
        <w:rPr>
          <w:b/>
          <w:bCs/>
          <w:smallCaps/>
          <w:color w:val="000000"/>
          <w:sz w:val="24"/>
          <w:szCs w:val="24"/>
        </w:rPr>
      </w:pPr>
    </w:p>
    <w:p w14:paraId="1BB36411" w14:textId="77777777" w:rsidR="00F05F9D" w:rsidRDefault="00F05F9D">
      <w:pPr>
        <w:pBdr>
          <w:top w:val="nil"/>
          <w:left w:val="nil"/>
          <w:bottom w:val="nil"/>
          <w:right w:val="nil"/>
          <w:between w:val="nil"/>
        </w:pBdr>
        <w:rPr>
          <w:b/>
          <w:bCs/>
          <w:smallCaps/>
          <w:color w:val="000000"/>
          <w:sz w:val="24"/>
          <w:szCs w:val="24"/>
        </w:rPr>
      </w:pPr>
    </w:p>
    <w:p w14:paraId="4C1290CE" w14:textId="77777777" w:rsidR="00F05F9D" w:rsidRDefault="00F05F9D">
      <w:pPr>
        <w:spacing w:after="120"/>
      </w:pPr>
    </w:p>
    <w:p w14:paraId="7F4A0440" w14:textId="77777777" w:rsidR="00F05F9D" w:rsidRDefault="005B4A07">
      <w:pPr>
        <w:pBdr>
          <w:top w:val="nil"/>
          <w:left w:val="nil"/>
          <w:bottom w:val="nil"/>
          <w:right w:val="nil"/>
          <w:between w:val="nil"/>
        </w:pBdr>
        <w:jc w:val="left"/>
        <w:rPr>
          <w:b/>
          <w:bCs/>
          <w:smallCaps/>
          <w:color w:val="000000"/>
          <w:sz w:val="24"/>
          <w:szCs w:val="24"/>
        </w:rPr>
      </w:pPr>
      <w:bookmarkStart w:id="51" w:name="_2wlv4gvmni92" w:colFirst="0" w:colLast="0"/>
      <w:bookmarkEnd w:id="51"/>
      <w:r>
        <w:rPr>
          <w:b/>
          <w:bCs/>
          <w:smallCaps/>
          <w:color w:val="000000"/>
          <w:sz w:val="24"/>
          <w:szCs w:val="24"/>
        </w:rPr>
        <w:t xml:space="preserve">6.7 </w:t>
      </w:r>
      <w:r>
        <w:rPr>
          <w:b/>
          <w:bCs/>
          <w:smallCaps/>
          <w:color w:val="000000"/>
          <w:sz w:val="24"/>
          <w:szCs w:val="24"/>
        </w:rPr>
        <w:tab/>
        <w:t>Example Course Schedule MS in Pharmaceutical Sciences (Fall admission)</w:t>
      </w:r>
    </w:p>
    <w:p w14:paraId="55920E26" w14:textId="77777777" w:rsidR="00F05F9D" w:rsidRDefault="00F05F9D"/>
    <w:tbl>
      <w:tblPr>
        <w:tblStyle w:val="a2"/>
        <w:tblW w:w="10174" w:type="dxa"/>
        <w:tblInd w:w="0" w:type="dxa"/>
        <w:tblLayout w:type="fixed"/>
        <w:tblLook w:val="0400" w:firstRow="0" w:lastRow="0" w:firstColumn="0" w:lastColumn="0" w:noHBand="0" w:noVBand="1"/>
      </w:tblPr>
      <w:tblGrid>
        <w:gridCol w:w="931"/>
        <w:gridCol w:w="1396"/>
        <w:gridCol w:w="5503"/>
        <w:gridCol w:w="990"/>
        <w:gridCol w:w="1354"/>
      </w:tblGrid>
      <w:tr w:rsidR="00F05F9D" w14:paraId="2AF9AF0B" w14:textId="77777777">
        <w:trPr>
          <w:tblHeader/>
        </w:trPr>
        <w:tc>
          <w:tcPr>
            <w:tcW w:w="931" w:type="dxa"/>
            <w:vAlign w:val="center"/>
          </w:tcPr>
          <w:p w14:paraId="5F35AE3B" w14:textId="77777777" w:rsidR="00F05F9D" w:rsidRDefault="005B4A07">
            <w:pPr>
              <w:rPr>
                <w:b/>
                <w:bCs/>
                <w:sz w:val="22"/>
                <w:szCs w:val="22"/>
              </w:rPr>
            </w:pPr>
            <w:r>
              <w:rPr>
                <w:b/>
                <w:bCs/>
                <w:sz w:val="22"/>
                <w:szCs w:val="22"/>
              </w:rPr>
              <w:t>Semester</w:t>
            </w:r>
          </w:p>
        </w:tc>
        <w:tc>
          <w:tcPr>
            <w:tcW w:w="1396" w:type="dxa"/>
            <w:vAlign w:val="center"/>
          </w:tcPr>
          <w:p w14:paraId="2969F2E3" w14:textId="77777777" w:rsidR="00F05F9D" w:rsidRDefault="005B4A07">
            <w:pPr>
              <w:rPr>
                <w:b/>
                <w:bCs/>
                <w:sz w:val="22"/>
                <w:szCs w:val="22"/>
              </w:rPr>
            </w:pPr>
            <w:r>
              <w:rPr>
                <w:b/>
                <w:bCs/>
                <w:sz w:val="22"/>
                <w:szCs w:val="22"/>
              </w:rPr>
              <w:t>Course Number</w:t>
            </w:r>
          </w:p>
        </w:tc>
        <w:tc>
          <w:tcPr>
            <w:tcW w:w="5503" w:type="dxa"/>
            <w:vAlign w:val="center"/>
          </w:tcPr>
          <w:p w14:paraId="6097C60E" w14:textId="77777777" w:rsidR="00F05F9D" w:rsidRDefault="005B4A07">
            <w:pPr>
              <w:rPr>
                <w:b/>
                <w:bCs/>
                <w:sz w:val="22"/>
                <w:szCs w:val="22"/>
              </w:rPr>
            </w:pPr>
            <w:r>
              <w:rPr>
                <w:b/>
                <w:bCs/>
                <w:sz w:val="22"/>
                <w:szCs w:val="22"/>
              </w:rPr>
              <w:t>Course Name</w:t>
            </w:r>
          </w:p>
        </w:tc>
        <w:tc>
          <w:tcPr>
            <w:tcW w:w="990" w:type="dxa"/>
            <w:vAlign w:val="center"/>
          </w:tcPr>
          <w:p w14:paraId="3995EDE3" w14:textId="77777777" w:rsidR="00F05F9D" w:rsidRDefault="005B4A07">
            <w:pPr>
              <w:rPr>
                <w:b/>
                <w:bCs/>
                <w:sz w:val="22"/>
                <w:szCs w:val="22"/>
              </w:rPr>
            </w:pPr>
            <w:r>
              <w:rPr>
                <w:b/>
                <w:bCs/>
                <w:sz w:val="22"/>
                <w:szCs w:val="22"/>
              </w:rPr>
              <w:t>Units</w:t>
            </w:r>
          </w:p>
        </w:tc>
        <w:tc>
          <w:tcPr>
            <w:tcW w:w="1354" w:type="dxa"/>
            <w:vAlign w:val="center"/>
          </w:tcPr>
          <w:p w14:paraId="47D3FF65" w14:textId="77777777" w:rsidR="00F05F9D" w:rsidRDefault="005B4A07">
            <w:pPr>
              <w:rPr>
                <w:b/>
                <w:bCs/>
                <w:sz w:val="22"/>
                <w:szCs w:val="22"/>
              </w:rPr>
            </w:pPr>
            <w:r>
              <w:rPr>
                <w:b/>
                <w:bCs/>
                <w:sz w:val="22"/>
                <w:szCs w:val="22"/>
              </w:rPr>
              <w:t>Semester Units</w:t>
            </w:r>
          </w:p>
        </w:tc>
      </w:tr>
      <w:tr w:rsidR="00F05F9D" w14:paraId="77417C92" w14:textId="77777777">
        <w:tc>
          <w:tcPr>
            <w:tcW w:w="931" w:type="dxa"/>
            <w:vAlign w:val="center"/>
          </w:tcPr>
          <w:p w14:paraId="47BCFB4F" w14:textId="77777777" w:rsidR="00F05F9D" w:rsidRDefault="005B4A07">
            <w:pPr>
              <w:rPr>
                <w:sz w:val="22"/>
                <w:szCs w:val="22"/>
              </w:rPr>
            </w:pPr>
            <w:r>
              <w:rPr>
                <w:b/>
                <w:bCs/>
                <w:sz w:val="22"/>
                <w:szCs w:val="22"/>
              </w:rPr>
              <w:t>Fall 1</w:t>
            </w:r>
          </w:p>
        </w:tc>
        <w:tc>
          <w:tcPr>
            <w:tcW w:w="1396" w:type="dxa"/>
            <w:vAlign w:val="center"/>
          </w:tcPr>
          <w:p w14:paraId="3801D606" w14:textId="77777777" w:rsidR="00F05F9D" w:rsidRDefault="005B4A07">
            <w:pPr>
              <w:rPr>
                <w:sz w:val="22"/>
                <w:szCs w:val="22"/>
              </w:rPr>
            </w:pPr>
            <w:r>
              <w:rPr>
                <w:sz w:val="22"/>
                <w:szCs w:val="22"/>
              </w:rPr>
              <w:t>PCOL 501</w:t>
            </w:r>
          </w:p>
        </w:tc>
        <w:tc>
          <w:tcPr>
            <w:tcW w:w="5503" w:type="dxa"/>
            <w:vAlign w:val="center"/>
          </w:tcPr>
          <w:p w14:paraId="397C733B" w14:textId="77777777" w:rsidR="00F05F9D" w:rsidRDefault="005B4A07">
            <w:pPr>
              <w:rPr>
                <w:sz w:val="22"/>
                <w:szCs w:val="22"/>
              </w:rPr>
            </w:pPr>
            <w:r>
              <w:rPr>
                <w:sz w:val="22"/>
                <w:szCs w:val="22"/>
              </w:rPr>
              <w:t>Introduction to Pharmacology, Drug Discovery &amp; Pharmaceutics</w:t>
            </w:r>
          </w:p>
        </w:tc>
        <w:tc>
          <w:tcPr>
            <w:tcW w:w="990" w:type="dxa"/>
            <w:vAlign w:val="center"/>
          </w:tcPr>
          <w:p w14:paraId="765D6A1C" w14:textId="77777777" w:rsidR="00F05F9D" w:rsidRDefault="005B4A07">
            <w:pPr>
              <w:rPr>
                <w:sz w:val="22"/>
                <w:szCs w:val="22"/>
              </w:rPr>
            </w:pPr>
            <w:r>
              <w:rPr>
                <w:sz w:val="22"/>
                <w:szCs w:val="22"/>
              </w:rPr>
              <w:t>4</w:t>
            </w:r>
          </w:p>
        </w:tc>
        <w:tc>
          <w:tcPr>
            <w:tcW w:w="1354" w:type="dxa"/>
            <w:vAlign w:val="center"/>
          </w:tcPr>
          <w:p w14:paraId="78BC9F8A" w14:textId="77777777" w:rsidR="00F05F9D" w:rsidRDefault="00F05F9D">
            <w:pPr>
              <w:rPr>
                <w:sz w:val="22"/>
                <w:szCs w:val="22"/>
              </w:rPr>
            </w:pPr>
          </w:p>
        </w:tc>
      </w:tr>
      <w:tr w:rsidR="00F05F9D" w14:paraId="542AAB16" w14:textId="77777777">
        <w:tc>
          <w:tcPr>
            <w:tcW w:w="931" w:type="dxa"/>
            <w:vAlign w:val="center"/>
          </w:tcPr>
          <w:p w14:paraId="2654EE98" w14:textId="77777777" w:rsidR="00F05F9D" w:rsidRDefault="00F05F9D">
            <w:pPr>
              <w:rPr>
                <w:sz w:val="22"/>
                <w:szCs w:val="22"/>
              </w:rPr>
            </w:pPr>
          </w:p>
        </w:tc>
        <w:tc>
          <w:tcPr>
            <w:tcW w:w="1396" w:type="dxa"/>
            <w:vAlign w:val="center"/>
          </w:tcPr>
          <w:p w14:paraId="2351F2F2" w14:textId="77777777" w:rsidR="00F05F9D" w:rsidRDefault="005B4A07">
            <w:pPr>
              <w:rPr>
                <w:sz w:val="22"/>
                <w:szCs w:val="22"/>
              </w:rPr>
            </w:pPr>
            <w:r>
              <w:rPr>
                <w:sz w:val="22"/>
                <w:szCs w:val="22"/>
              </w:rPr>
              <w:t>PCOL 505</w:t>
            </w:r>
          </w:p>
        </w:tc>
        <w:tc>
          <w:tcPr>
            <w:tcW w:w="5503" w:type="dxa"/>
            <w:vAlign w:val="center"/>
          </w:tcPr>
          <w:p w14:paraId="19E1EA75" w14:textId="77777777" w:rsidR="00F05F9D" w:rsidRDefault="005B4A07">
            <w:pPr>
              <w:rPr>
                <w:sz w:val="22"/>
                <w:szCs w:val="22"/>
              </w:rPr>
            </w:pPr>
            <w:r>
              <w:rPr>
                <w:sz w:val="22"/>
                <w:szCs w:val="22"/>
              </w:rPr>
              <w:t>Current Techniques in Pharmaceutical Sciences</w:t>
            </w:r>
          </w:p>
        </w:tc>
        <w:tc>
          <w:tcPr>
            <w:tcW w:w="990" w:type="dxa"/>
            <w:vAlign w:val="center"/>
          </w:tcPr>
          <w:p w14:paraId="0AEC5B5B" w14:textId="77777777" w:rsidR="00F05F9D" w:rsidRDefault="005B4A07">
            <w:pPr>
              <w:rPr>
                <w:sz w:val="22"/>
                <w:szCs w:val="22"/>
              </w:rPr>
            </w:pPr>
            <w:r>
              <w:rPr>
                <w:sz w:val="22"/>
                <w:szCs w:val="22"/>
              </w:rPr>
              <w:t>3</w:t>
            </w:r>
          </w:p>
        </w:tc>
        <w:tc>
          <w:tcPr>
            <w:tcW w:w="1354" w:type="dxa"/>
            <w:vAlign w:val="center"/>
          </w:tcPr>
          <w:p w14:paraId="28796529" w14:textId="77777777" w:rsidR="00F05F9D" w:rsidRDefault="00F05F9D">
            <w:pPr>
              <w:rPr>
                <w:sz w:val="22"/>
                <w:szCs w:val="22"/>
              </w:rPr>
            </w:pPr>
          </w:p>
        </w:tc>
      </w:tr>
      <w:tr w:rsidR="00F05F9D" w14:paraId="63DEE053" w14:textId="77777777">
        <w:tc>
          <w:tcPr>
            <w:tcW w:w="931" w:type="dxa"/>
            <w:vAlign w:val="center"/>
          </w:tcPr>
          <w:p w14:paraId="03F258FE" w14:textId="77777777" w:rsidR="00F05F9D" w:rsidRDefault="00F05F9D">
            <w:pPr>
              <w:rPr>
                <w:sz w:val="22"/>
                <w:szCs w:val="22"/>
              </w:rPr>
            </w:pPr>
          </w:p>
        </w:tc>
        <w:tc>
          <w:tcPr>
            <w:tcW w:w="1396" w:type="dxa"/>
            <w:vAlign w:val="center"/>
          </w:tcPr>
          <w:p w14:paraId="034CAE44" w14:textId="77777777" w:rsidR="00F05F9D" w:rsidRDefault="005B4A07">
            <w:pPr>
              <w:rPr>
                <w:sz w:val="22"/>
                <w:szCs w:val="22"/>
              </w:rPr>
            </w:pPr>
            <w:r>
              <w:rPr>
                <w:sz w:val="22"/>
                <w:szCs w:val="22"/>
              </w:rPr>
              <w:t>PCOL 530</w:t>
            </w:r>
          </w:p>
        </w:tc>
        <w:tc>
          <w:tcPr>
            <w:tcW w:w="5503" w:type="dxa"/>
            <w:vAlign w:val="center"/>
          </w:tcPr>
          <w:p w14:paraId="2FC61DB4" w14:textId="77777777" w:rsidR="00F05F9D" w:rsidRDefault="005B4A07">
            <w:pPr>
              <w:rPr>
                <w:sz w:val="22"/>
                <w:szCs w:val="22"/>
              </w:rPr>
            </w:pPr>
            <w:r>
              <w:rPr>
                <w:sz w:val="22"/>
                <w:szCs w:val="22"/>
              </w:rPr>
              <w:t>Topics in Drug Discovery</w:t>
            </w:r>
          </w:p>
        </w:tc>
        <w:tc>
          <w:tcPr>
            <w:tcW w:w="990" w:type="dxa"/>
            <w:vAlign w:val="center"/>
          </w:tcPr>
          <w:p w14:paraId="5E6E424E" w14:textId="77777777" w:rsidR="00F05F9D" w:rsidRDefault="005B4A07">
            <w:pPr>
              <w:rPr>
                <w:sz w:val="22"/>
                <w:szCs w:val="22"/>
              </w:rPr>
            </w:pPr>
            <w:r>
              <w:rPr>
                <w:sz w:val="22"/>
                <w:szCs w:val="22"/>
              </w:rPr>
              <w:t>2</w:t>
            </w:r>
          </w:p>
        </w:tc>
        <w:tc>
          <w:tcPr>
            <w:tcW w:w="1354" w:type="dxa"/>
            <w:vAlign w:val="center"/>
          </w:tcPr>
          <w:p w14:paraId="46F298DB" w14:textId="77777777" w:rsidR="00F05F9D" w:rsidRDefault="00F05F9D">
            <w:pPr>
              <w:rPr>
                <w:sz w:val="22"/>
                <w:szCs w:val="22"/>
              </w:rPr>
            </w:pPr>
          </w:p>
        </w:tc>
      </w:tr>
      <w:tr w:rsidR="00F05F9D" w14:paraId="3B0556F3" w14:textId="77777777">
        <w:tc>
          <w:tcPr>
            <w:tcW w:w="931" w:type="dxa"/>
            <w:vAlign w:val="center"/>
          </w:tcPr>
          <w:p w14:paraId="7850B707" w14:textId="77777777" w:rsidR="00F05F9D" w:rsidRDefault="00F05F9D">
            <w:pPr>
              <w:rPr>
                <w:sz w:val="22"/>
                <w:szCs w:val="22"/>
              </w:rPr>
            </w:pPr>
          </w:p>
        </w:tc>
        <w:tc>
          <w:tcPr>
            <w:tcW w:w="1396" w:type="dxa"/>
            <w:vAlign w:val="center"/>
          </w:tcPr>
          <w:p w14:paraId="4B8A7071" w14:textId="77777777" w:rsidR="00F05F9D" w:rsidRDefault="005B4A07">
            <w:pPr>
              <w:rPr>
                <w:sz w:val="22"/>
                <w:szCs w:val="22"/>
              </w:rPr>
            </w:pPr>
            <w:r>
              <w:rPr>
                <w:sz w:val="22"/>
                <w:szCs w:val="22"/>
              </w:rPr>
              <w:t>PCOL 595a</w:t>
            </w:r>
          </w:p>
        </w:tc>
        <w:tc>
          <w:tcPr>
            <w:tcW w:w="5503" w:type="dxa"/>
            <w:vAlign w:val="center"/>
          </w:tcPr>
          <w:p w14:paraId="19088448" w14:textId="77777777" w:rsidR="00F05F9D" w:rsidRDefault="005B4A07">
            <w:pPr>
              <w:rPr>
                <w:sz w:val="22"/>
                <w:szCs w:val="22"/>
              </w:rPr>
            </w:pPr>
            <w:r>
              <w:rPr>
                <w:sz w:val="22"/>
                <w:szCs w:val="22"/>
              </w:rPr>
              <w:t>Journal Club</w:t>
            </w:r>
          </w:p>
        </w:tc>
        <w:tc>
          <w:tcPr>
            <w:tcW w:w="990" w:type="dxa"/>
            <w:vAlign w:val="center"/>
          </w:tcPr>
          <w:p w14:paraId="76C780D7" w14:textId="77777777" w:rsidR="00F05F9D" w:rsidRDefault="005B4A07">
            <w:pPr>
              <w:rPr>
                <w:sz w:val="22"/>
                <w:szCs w:val="22"/>
              </w:rPr>
            </w:pPr>
            <w:r>
              <w:rPr>
                <w:sz w:val="22"/>
                <w:szCs w:val="22"/>
              </w:rPr>
              <w:t>1</w:t>
            </w:r>
          </w:p>
        </w:tc>
        <w:tc>
          <w:tcPr>
            <w:tcW w:w="1354" w:type="dxa"/>
            <w:vAlign w:val="center"/>
          </w:tcPr>
          <w:p w14:paraId="5EA6AB45" w14:textId="77777777" w:rsidR="00F05F9D" w:rsidRDefault="005B4A07">
            <w:pPr>
              <w:rPr>
                <w:sz w:val="22"/>
                <w:szCs w:val="22"/>
              </w:rPr>
            </w:pPr>
            <w:r>
              <w:rPr>
                <w:b/>
                <w:bCs/>
                <w:sz w:val="22"/>
                <w:szCs w:val="22"/>
              </w:rPr>
              <w:t>10</w:t>
            </w:r>
          </w:p>
        </w:tc>
      </w:tr>
      <w:tr w:rsidR="00F05F9D" w14:paraId="556AE46B" w14:textId="77777777">
        <w:tc>
          <w:tcPr>
            <w:tcW w:w="931" w:type="dxa"/>
            <w:vAlign w:val="center"/>
          </w:tcPr>
          <w:p w14:paraId="56E57CCC" w14:textId="77777777" w:rsidR="00F05F9D" w:rsidRDefault="005B4A07">
            <w:pPr>
              <w:rPr>
                <w:sz w:val="22"/>
                <w:szCs w:val="22"/>
              </w:rPr>
            </w:pPr>
            <w:r>
              <w:rPr>
                <w:b/>
                <w:bCs/>
                <w:sz w:val="22"/>
                <w:szCs w:val="22"/>
              </w:rPr>
              <w:t>Spring</w:t>
            </w:r>
          </w:p>
        </w:tc>
        <w:tc>
          <w:tcPr>
            <w:tcW w:w="1396" w:type="dxa"/>
            <w:vAlign w:val="center"/>
          </w:tcPr>
          <w:p w14:paraId="3CF173C1" w14:textId="77777777" w:rsidR="00F05F9D" w:rsidRDefault="005B4A07">
            <w:pPr>
              <w:rPr>
                <w:sz w:val="22"/>
                <w:szCs w:val="22"/>
              </w:rPr>
            </w:pPr>
            <w:r>
              <w:rPr>
                <w:sz w:val="22"/>
                <w:szCs w:val="22"/>
              </w:rPr>
              <w:t>PHSC 670</w:t>
            </w:r>
          </w:p>
        </w:tc>
        <w:tc>
          <w:tcPr>
            <w:tcW w:w="5503" w:type="dxa"/>
            <w:vAlign w:val="center"/>
          </w:tcPr>
          <w:p w14:paraId="15F27E32" w14:textId="77777777" w:rsidR="00F05F9D" w:rsidRDefault="005B4A07">
            <w:pPr>
              <w:rPr>
                <w:sz w:val="22"/>
                <w:szCs w:val="22"/>
              </w:rPr>
            </w:pPr>
            <w:r>
              <w:rPr>
                <w:sz w:val="22"/>
                <w:szCs w:val="22"/>
              </w:rPr>
              <w:t>Principles in Drug Discovery, Design and Development</w:t>
            </w:r>
          </w:p>
        </w:tc>
        <w:tc>
          <w:tcPr>
            <w:tcW w:w="990" w:type="dxa"/>
            <w:vAlign w:val="center"/>
          </w:tcPr>
          <w:p w14:paraId="12DFF7CB" w14:textId="77777777" w:rsidR="00F05F9D" w:rsidRDefault="005B4A07">
            <w:pPr>
              <w:rPr>
                <w:sz w:val="22"/>
                <w:szCs w:val="22"/>
              </w:rPr>
            </w:pPr>
            <w:r>
              <w:rPr>
                <w:sz w:val="22"/>
                <w:szCs w:val="22"/>
              </w:rPr>
              <w:t>4</w:t>
            </w:r>
          </w:p>
        </w:tc>
        <w:tc>
          <w:tcPr>
            <w:tcW w:w="1354" w:type="dxa"/>
            <w:vAlign w:val="center"/>
          </w:tcPr>
          <w:p w14:paraId="3531DFFE" w14:textId="77777777" w:rsidR="00F05F9D" w:rsidRDefault="00F05F9D">
            <w:pPr>
              <w:rPr>
                <w:sz w:val="22"/>
                <w:szCs w:val="22"/>
              </w:rPr>
            </w:pPr>
          </w:p>
        </w:tc>
      </w:tr>
      <w:tr w:rsidR="00F05F9D" w14:paraId="52AAF76E" w14:textId="77777777">
        <w:tc>
          <w:tcPr>
            <w:tcW w:w="931" w:type="dxa"/>
            <w:vAlign w:val="center"/>
          </w:tcPr>
          <w:p w14:paraId="00C9D237" w14:textId="77777777" w:rsidR="00F05F9D" w:rsidRDefault="00F05F9D">
            <w:pPr>
              <w:rPr>
                <w:sz w:val="22"/>
                <w:szCs w:val="22"/>
              </w:rPr>
            </w:pPr>
          </w:p>
        </w:tc>
        <w:tc>
          <w:tcPr>
            <w:tcW w:w="1396" w:type="dxa"/>
            <w:vAlign w:val="center"/>
          </w:tcPr>
          <w:p w14:paraId="59922653" w14:textId="77777777" w:rsidR="00F05F9D" w:rsidRDefault="005B4A07">
            <w:pPr>
              <w:rPr>
                <w:sz w:val="22"/>
                <w:szCs w:val="22"/>
              </w:rPr>
            </w:pPr>
            <w:r>
              <w:rPr>
                <w:sz w:val="22"/>
                <w:szCs w:val="22"/>
              </w:rPr>
              <w:t>PCOL 802</w:t>
            </w:r>
          </w:p>
        </w:tc>
        <w:tc>
          <w:tcPr>
            <w:tcW w:w="5503" w:type="dxa"/>
            <w:vAlign w:val="center"/>
          </w:tcPr>
          <w:p w14:paraId="56D52DA5" w14:textId="77777777" w:rsidR="00F05F9D" w:rsidRDefault="005B4A07">
            <w:pPr>
              <w:rPr>
                <w:sz w:val="22"/>
                <w:szCs w:val="22"/>
              </w:rPr>
            </w:pPr>
            <w:r>
              <w:rPr>
                <w:sz w:val="22"/>
                <w:szCs w:val="22"/>
              </w:rPr>
              <w:t>Pharmaceutics/Biopharmaceutics</w:t>
            </w:r>
          </w:p>
        </w:tc>
        <w:tc>
          <w:tcPr>
            <w:tcW w:w="990" w:type="dxa"/>
            <w:vAlign w:val="center"/>
          </w:tcPr>
          <w:p w14:paraId="4B450309" w14:textId="77777777" w:rsidR="00F05F9D" w:rsidRDefault="005B4A07">
            <w:pPr>
              <w:rPr>
                <w:sz w:val="22"/>
                <w:szCs w:val="22"/>
              </w:rPr>
            </w:pPr>
            <w:r>
              <w:rPr>
                <w:sz w:val="22"/>
                <w:szCs w:val="22"/>
              </w:rPr>
              <w:t>3</w:t>
            </w:r>
          </w:p>
        </w:tc>
        <w:tc>
          <w:tcPr>
            <w:tcW w:w="1354" w:type="dxa"/>
            <w:vAlign w:val="center"/>
          </w:tcPr>
          <w:p w14:paraId="31923FEB" w14:textId="77777777" w:rsidR="00F05F9D" w:rsidRDefault="00F05F9D">
            <w:pPr>
              <w:rPr>
                <w:sz w:val="22"/>
                <w:szCs w:val="22"/>
              </w:rPr>
            </w:pPr>
          </w:p>
        </w:tc>
      </w:tr>
      <w:tr w:rsidR="00F05F9D" w14:paraId="397B0829" w14:textId="77777777">
        <w:tc>
          <w:tcPr>
            <w:tcW w:w="931" w:type="dxa"/>
            <w:vAlign w:val="center"/>
          </w:tcPr>
          <w:p w14:paraId="03E327BB" w14:textId="77777777" w:rsidR="00F05F9D" w:rsidRDefault="00F05F9D">
            <w:pPr>
              <w:rPr>
                <w:sz w:val="22"/>
                <w:szCs w:val="22"/>
              </w:rPr>
            </w:pPr>
          </w:p>
        </w:tc>
        <w:tc>
          <w:tcPr>
            <w:tcW w:w="1396" w:type="dxa"/>
            <w:vAlign w:val="center"/>
          </w:tcPr>
          <w:p w14:paraId="3C77F292" w14:textId="77777777" w:rsidR="00F05F9D" w:rsidRDefault="005B4A07">
            <w:pPr>
              <w:rPr>
                <w:sz w:val="22"/>
                <w:szCs w:val="22"/>
              </w:rPr>
            </w:pPr>
            <w:r>
              <w:rPr>
                <w:sz w:val="22"/>
                <w:szCs w:val="22"/>
              </w:rPr>
              <w:t>PCOL 696a</w:t>
            </w:r>
          </w:p>
        </w:tc>
        <w:tc>
          <w:tcPr>
            <w:tcW w:w="5503" w:type="dxa"/>
            <w:vAlign w:val="center"/>
          </w:tcPr>
          <w:p w14:paraId="60A1A95F" w14:textId="77777777" w:rsidR="00F05F9D" w:rsidRDefault="005B4A07">
            <w:pPr>
              <w:rPr>
                <w:sz w:val="22"/>
                <w:szCs w:val="22"/>
              </w:rPr>
            </w:pPr>
            <w:r>
              <w:rPr>
                <w:sz w:val="22"/>
                <w:szCs w:val="22"/>
              </w:rPr>
              <w:t>Student Seminar</w:t>
            </w:r>
          </w:p>
        </w:tc>
        <w:tc>
          <w:tcPr>
            <w:tcW w:w="990" w:type="dxa"/>
            <w:vAlign w:val="center"/>
          </w:tcPr>
          <w:p w14:paraId="34EB95A7" w14:textId="77777777" w:rsidR="00F05F9D" w:rsidRDefault="005B4A07">
            <w:pPr>
              <w:rPr>
                <w:sz w:val="22"/>
                <w:szCs w:val="22"/>
              </w:rPr>
            </w:pPr>
            <w:r>
              <w:rPr>
                <w:sz w:val="22"/>
                <w:szCs w:val="22"/>
              </w:rPr>
              <w:t>1</w:t>
            </w:r>
          </w:p>
        </w:tc>
        <w:tc>
          <w:tcPr>
            <w:tcW w:w="1354" w:type="dxa"/>
            <w:vAlign w:val="center"/>
          </w:tcPr>
          <w:p w14:paraId="4CD8EFF9" w14:textId="77777777" w:rsidR="00F05F9D" w:rsidRDefault="00F05F9D">
            <w:pPr>
              <w:rPr>
                <w:sz w:val="22"/>
                <w:szCs w:val="22"/>
              </w:rPr>
            </w:pPr>
          </w:p>
        </w:tc>
      </w:tr>
      <w:tr w:rsidR="00F05F9D" w14:paraId="15E05B11" w14:textId="77777777">
        <w:tc>
          <w:tcPr>
            <w:tcW w:w="931" w:type="dxa"/>
            <w:vAlign w:val="center"/>
          </w:tcPr>
          <w:p w14:paraId="3FF4EB87" w14:textId="77777777" w:rsidR="00F05F9D" w:rsidRDefault="00F05F9D">
            <w:pPr>
              <w:rPr>
                <w:sz w:val="22"/>
                <w:szCs w:val="22"/>
              </w:rPr>
            </w:pPr>
          </w:p>
        </w:tc>
        <w:tc>
          <w:tcPr>
            <w:tcW w:w="1396" w:type="dxa"/>
            <w:vAlign w:val="center"/>
          </w:tcPr>
          <w:p w14:paraId="31FC83B1" w14:textId="77777777" w:rsidR="00F05F9D" w:rsidRDefault="005B4A07">
            <w:pPr>
              <w:rPr>
                <w:sz w:val="22"/>
                <w:szCs w:val="22"/>
              </w:rPr>
            </w:pPr>
            <w:r>
              <w:rPr>
                <w:sz w:val="22"/>
                <w:szCs w:val="22"/>
              </w:rPr>
              <w:t>PCOL 520a</w:t>
            </w:r>
          </w:p>
        </w:tc>
        <w:tc>
          <w:tcPr>
            <w:tcW w:w="5503" w:type="dxa"/>
            <w:vAlign w:val="center"/>
          </w:tcPr>
          <w:p w14:paraId="3F54FB7C" w14:textId="77777777" w:rsidR="00F05F9D" w:rsidRDefault="005B4A07">
            <w:pPr>
              <w:rPr>
                <w:sz w:val="22"/>
                <w:szCs w:val="22"/>
              </w:rPr>
            </w:pPr>
            <w:r>
              <w:rPr>
                <w:sz w:val="22"/>
                <w:szCs w:val="22"/>
              </w:rPr>
              <w:t>Elective: Cellular Communications and Signal Transduction</w:t>
            </w:r>
          </w:p>
        </w:tc>
        <w:tc>
          <w:tcPr>
            <w:tcW w:w="990" w:type="dxa"/>
            <w:vAlign w:val="center"/>
          </w:tcPr>
          <w:p w14:paraId="3A40AA40" w14:textId="77777777" w:rsidR="00F05F9D" w:rsidRDefault="005B4A07">
            <w:pPr>
              <w:rPr>
                <w:sz w:val="22"/>
                <w:szCs w:val="22"/>
              </w:rPr>
            </w:pPr>
            <w:r>
              <w:rPr>
                <w:sz w:val="22"/>
                <w:szCs w:val="22"/>
              </w:rPr>
              <w:t>4</w:t>
            </w:r>
          </w:p>
        </w:tc>
        <w:tc>
          <w:tcPr>
            <w:tcW w:w="1354" w:type="dxa"/>
            <w:vAlign w:val="center"/>
          </w:tcPr>
          <w:p w14:paraId="5DD029CC" w14:textId="77777777" w:rsidR="00F05F9D" w:rsidRDefault="005B4A07">
            <w:pPr>
              <w:rPr>
                <w:b/>
                <w:bCs/>
                <w:sz w:val="22"/>
                <w:szCs w:val="22"/>
              </w:rPr>
            </w:pPr>
            <w:r>
              <w:rPr>
                <w:b/>
                <w:bCs/>
                <w:sz w:val="22"/>
                <w:szCs w:val="22"/>
              </w:rPr>
              <w:t>12</w:t>
            </w:r>
          </w:p>
        </w:tc>
      </w:tr>
      <w:tr w:rsidR="00F05F9D" w14:paraId="2AB0B4D4" w14:textId="77777777">
        <w:tc>
          <w:tcPr>
            <w:tcW w:w="931" w:type="dxa"/>
            <w:vAlign w:val="center"/>
          </w:tcPr>
          <w:p w14:paraId="5B125A7D" w14:textId="77777777" w:rsidR="00F05F9D" w:rsidRDefault="005B4A07">
            <w:pPr>
              <w:rPr>
                <w:sz w:val="22"/>
                <w:szCs w:val="22"/>
              </w:rPr>
            </w:pPr>
            <w:r>
              <w:rPr>
                <w:b/>
                <w:bCs/>
                <w:sz w:val="22"/>
                <w:szCs w:val="22"/>
              </w:rPr>
              <w:t>Fall 2</w:t>
            </w:r>
          </w:p>
        </w:tc>
        <w:tc>
          <w:tcPr>
            <w:tcW w:w="1396" w:type="dxa"/>
            <w:vAlign w:val="center"/>
          </w:tcPr>
          <w:p w14:paraId="6A2659E7" w14:textId="77777777" w:rsidR="00F05F9D" w:rsidRDefault="005B4A07">
            <w:pPr>
              <w:rPr>
                <w:sz w:val="22"/>
                <w:szCs w:val="22"/>
              </w:rPr>
            </w:pPr>
            <w:r>
              <w:rPr>
                <w:sz w:val="22"/>
                <w:szCs w:val="22"/>
              </w:rPr>
              <w:t>PCOL 535</w:t>
            </w:r>
          </w:p>
        </w:tc>
        <w:tc>
          <w:tcPr>
            <w:tcW w:w="5503" w:type="dxa"/>
            <w:vAlign w:val="center"/>
          </w:tcPr>
          <w:p w14:paraId="5C53F3B8" w14:textId="77777777" w:rsidR="00F05F9D" w:rsidRDefault="005B4A07">
            <w:pPr>
              <w:rPr>
                <w:sz w:val="22"/>
                <w:szCs w:val="22"/>
              </w:rPr>
            </w:pPr>
            <w:r>
              <w:rPr>
                <w:sz w:val="22"/>
                <w:szCs w:val="22"/>
              </w:rPr>
              <w:t>General and Systems Toxicology</w:t>
            </w:r>
          </w:p>
        </w:tc>
        <w:tc>
          <w:tcPr>
            <w:tcW w:w="990" w:type="dxa"/>
            <w:vAlign w:val="center"/>
          </w:tcPr>
          <w:p w14:paraId="1BB9BCE7" w14:textId="77777777" w:rsidR="00F05F9D" w:rsidRDefault="005B4A07">
            <w:pPr>
              <w:rPr>
                <w:sz w:val="22"/>
                <w:szCs w:val="22"/>
              </w:rPr>
            </w:pPr>
            <w:r>
              <w:rPr>
                <w:sz w:val="22"/>
                <w:szCs w:val="22"/>
              </w:rPr>
              <w:t>3</w:t>
            </w:r>
          </w:p>
        </w:tc>
        <w:tc>
          <w:tcPr>
            <w:tcW w:w="1354" w:type="dxa"/>
            <w:vAlign w:val="center"/>
          </w:tcPr>
          <w:p w14:paraId="3F90A257" w14:textId="77777777" w:rsidR="00F05F9D" w:rsidRDefault="00F05F9D">
            <w:pPr>
              <w:rPr>
                <w:sz w:val="22"/>
                <w:szCs w:val="22"/>
              </w:rPr>
            </w:pPr>
          </w:p>
        </w:tc>
      </w:tr>
      <w:tr w:rsidR="00F05F9D" w14:paraId="6AE9D69D" w14:textId="77777777">
        <w:tc>
          <w:tcPr>
            <w:tcW w:w="931" w:type="dxa"/>
            <w:vAlign w:val="center"/>
          </w:tcPr>
          <w:p w14:paraId="5815FEF5" w14:textId="77777777" w:rsidR="00F05F9D" w:rsidRDefault="00F05F9D">
            <w:pPr>
              <w:rPr>
                <w:sz w:val="22"/>
                <w:szCs w:val="22"/>
              </w:rPr>
            </w:pPr>
          </w:p>
        </w:tc>
        <w:tc>
          <w:tcPr>
            <w:tcW w:w="1396" w:type="dxa"/>
            <w:vAlign w:val="center"/>
          </w:tcPr>
          <w:p w14:paraId="5EE2E3F4" w14:textId="77777777" w:rsidR="00F05F9D" w:rsidRDefault="005B4A07">
            <w:pPr>
              <w:rPr>
                <w:sz w:val="22"/>
                <w:szCs w:val="22"/>
              </w:rPr>
            </w:pPr>
            <w:r>
              <w:rPr>
                <w:sz w:val="22"/>
                <w:szCs w:val="22"/>
              </w:rPr>
              <w:t>MCB 516a</w:t>
            </w:r>
          </w:p>
        </w:tc>
        <w:tc>
          <w:tcPr>
            <w:tcW w:w="5503" w:type="dxa"/>
            <w:vAlign w:val="center"/>
          </w:tcPr>
          <w:p w14:paraId="414FF782" w14:textId="77777777" w:rsidR="00F05F9D" w:rsidRDefault="005B4A07">
            <w:pPr>
              <w:rPr>
                <w:sz w:val="22"/>
                <w:szCs w:val="22"/>
              </w:rPr>
            </w:pPr>
            <w:r>
              <w:rPr>
                <w:sz w:val="22"/>
                <w:szCs w:val="22"/>
              </w:rPr>
              <w:t>Elective: Bioinformatics and Genomic Analysis</w:t>
            </w:r>
          </w:p>
        </w:tc>
        <w:tc>
          <w:tcPr>
            <w:tcW w:w="990" w:type="dxa"/>
            <w:vAlign w:val="center"/>
          </w:tcPr>
          <w:p w14:paraId="33D71756" w14:textId="77777777" w:rsidR="00F05F9D" w:rsidRDefault="005B4A07">
            <w:pPr>
              <w:rPr>
                <w:sz w:val="22"/>
                <w:szCs w:val="22"/>
              </w:rPr>
            </w:pPr>
            <w:r>
              <w:rPr>
                <w:sz w:val="22"/>
                <w:szCs w:val="22"/>
              </w:rPr>
              <w:t>3</w:t>
            </w:r>
          </w:p>
        </w:tc>
        <w:tc>
          <w:tcPr>
            <w:tcW w:w="1354" w:type="dxa"/>
            <w:vAlign w:val="center"/>
          </w:tcPr>
          <w:p w14:paraId="5DA7014D" w14:textId="77777777" w:rsidR="00F05F9D" w:rsidRDefault="00F05F9D">
            <w:pPr>
              <w:rPr>
                <w:sz w:val="22"/>
                <w:szCs w:val="22"/>
              </w:rPr>
            </w:pPr>
          </w:p>
        </w:tc>
      </w:tr>
      <w:tr w:rsidR="00F05F9D" w14:paraId="649A00D1" w14:textId="77777777">
        <w:tc>
          <w:tcPr>
            <w:tcW w:w="931" w:type="dxa"/>
            <w:vAlign w:val="center"/>
          </w:tcPr>
          <w:p w14:paraId="27DB379A" w14:textId="77777777" w:rsidR="00F05F9D" w:rsidRDefault="00F05F9D">
            <w:pPr>
              <w:rPr>
                <w:sz w:val="22"/>
                <w:szCs w:val="22"/>
              </w:rPr>
            </w:pPr>
          </w:p>
        </w:tc>
        <w:tc>
          <w:tcPr>
            <w:tcW w:w="1396" w:type="dxa"/>
            <w:vAlign w:val="center"/>
          </w:tcPr>
          <w:p w14:paraId="1FF0DE72" w14:textId="77777777" w:rsidR="00F05F9D" w:rsidRDefault="005B4A07">
            <w:pPr>
              <w:rPr>
                <w:sz w:val="22"/>
                <w:szCs w:val="22"/>
              </w:rPr>
            </w:pPr>
            <w:r>
              <w:rPr>
                <w:sz w:val="22"/>
                <w:szCs w:val="22"/>
              </w:rPr>
              <w:t>PCOL 502</w:t>
            </w:r>
          </w:p>
        </w:tc>
        <w:tc>
          <w:tcPr>
            <w:tcW w:w="5503" w:type="dxa"/>
            <w:vAlign w:val="center"/>
          </w:tcPr>
          <w:p w14:paraId="76928A89" w14:textId="77777777" w:rsidR="00F05F9D" w:rsidRDefault="005B4A07">
            <w:pPr>
              <w:rPr>
                <w:sz w:val="22"/>
                <w:szCs w:val="22"/>
              </w:rPr>
            </w:pPr>
            <w:r>
              <w:rPr>
                <w:sz w:val="22"/>
                <w:szCs w:val="22"/>
              </w:rPr>
              <w:t>Elective: Environmental Monitoring Methods</w:t>
            </w:r>
          </w:p>
        </w:tc>
        <w:tc>
          <w:tcPr>
            <w:tcW w:w="990" w:type="dxa"/>
            <w:vAlign w:val="center"/>
          </w:tcPr>
          <w:p w14:paraId="6ED9A2C7" w14:textId="77777777" w:rsidR="00F05F9D" w:rsidRDefault="005B4A07">
            <w:pPr>
              <w:rPr>
                <w:sz w:val="22"/>
                <w:szCs w:val="22"/>
              </w:rPr>
            </w:pPr>
            <w:r>
              <w:rPr>
                <w:sz w:val="22"/>
                <w:szCs w:val="22"/>
              </w:rPr>
              <w:t>3</w:t>
            </w:r>
          </w:p>
        </w:tc>
        <w:tc>
          <w:tcPr>
            <w:tcW w:w="1354" w:type="dxa"/>
            <w:vAlign w:val="center"/>
          </w:tcPr>
          <w:p w14:paraId="2E46939F" w14:textId="77777777" w:rsidR="00F05F9D" w:rsidRDefault="005B4A07">
            <w:pPr>
              <w:rPr>
                <w:sz w:val="22"/>
                <w:szCs w:val="22"/>
              </w:rPr>
            </w:pPr>
            <w:r>
              <w:rPr>
                <w:b/>
                <w:bCs/>
                <w:sz w:val="22"/>
                <w:szCs w:val="22"/>
              </w:rPr>
              <w:t>9</w:t>
            </w:r>
          </w:p>
        </w:tc>
      </w:tr>
    </w:tbl>
    <w:p w14:paraId="031E4BC3" w14:textId="77777777" w:rsidR="00F05F9D" w:rsidRDefault="00F05F9D">
      <w:bookmarkStart w:id="52" w:name="_simkk98om69u" w:colFirst="0" w:colLast="0"/>
      <w:bookmarkEnd w:id="52"/>
    </w:p>
    <w:p w14:paraId="3C4D38A7" w14:textId="77777777" w:rsidR="00F05F9D" w:rsidRDefault="00F05F9D"/>
    <w:p w14:paraId="79833D14" w14:textId="77777777" w:rsidR="00F05F9D" w:rsidRDefault="00F05F9D"/>
    <w:p w14:paraId="3ACB1403" w14:textId="77777777" w:rsidR="00F05F9D" w:rsidRDefault="005B4A07">
      <w:pPr>
        <w:pBdr>
          <w:top w:val="nil"/>
          <w:left w:val="nil"/>
          <w:bottom w:val="nil"/>
          <w:right w:val="nil"/>
          <w:between w:val="nil"/>
        </w:pBdr>
        <w:jc w:val="left"/>
        <w:rPr>
          <w:b/>
          <w:bCs/>
          <w:smallCaps/>
          <w:color w:val="000000"/>
          <w:sz w:val="24"/>
          <w:szCs w:val="24"/>
        </w:rPr>
      </w:pPr>
      <w:r>
        <w:rPr>
          <w:b/>
          <w:bCs/>
          <w:smallCaps/>
          <w:color w:val="000000"/>
          <w:sz w:val="24"/>
          <w:szCs w:val="24"/>
        </w:rPr>
        <w:t xml:space="preserve">6.8 </w:t>
      </w:r>
      <w:r>
        <w:rPr>
          <w:b/>
          <w:bCs/>
          <w:smallCaps/>
          <w:color w:val="000000"/>
          <w:sz w:val="24"/>
          <w:szCs w:val="24"/>
        </w:rPr>
        <w:tab/>
        <w:t>Example Course Schedule MS in Pharmaceutical Sciences (Spring admission)</w:t>
      </w:r>
    </w:p>
    <w:p w14:paraId="1BCB98B9" w14:textId="77777777" w:rsidR="00F05F9D" w:rsidRDefault="00F05F9D"/>
    <w:tbl>
      <w:tblPr>
        <w:tblStyle w:val="a3"/>
        <w:tblW w:w="10449" w:type="dxa"/>
        <w:tblInd w:w="0" w:type="dxa"/>
        <w:tblLayout w:type="fixed"/>
        <w:tblLook w:val="0400" w:firstRow="0" w:lastRow="0" w:firstColumn="0" w:lastColumn="0" w:noHBand="0" w:noVBand="1"/>
      </w:tblPr>
      <w:tblGrid>
        <w:gridCol w:w="10114"/>
        <w:gridCol w:w="80"/>
        <w:gridCol w:w="80"/>
        <w:gridCol w:w="80"/>
        <w:gridCol w:w="95"/>
      </w:tblGrid>
      <w:tr w:rsidR="00F05F9D" w14:paraId="471E3DDD" w14:textId="77777777">
        <w:trPr>
          <w:tblHeader/>
        </w:trPr>
        <w:tc>
          <w:tcPr>
            <w:tcW w:w="10114" w:type="dxa"/>
            <w:vAlign w:val="center"/>
          </w:tcPr>
          <w:p w14:paraId="6CAEBEAE" w14:textId="77777777" w:rsidR="00F05F9D" w:rsidRDefault="00F05F9D">
            <w:pPr>
              <w:widowControl w:val="0"/>
              <w:pBdr>
                <w:top w:val="nil"/>
                <w:left w:val="nil"/>
                <w:bottom w:val="nil"/>
                <w:right w:val="nil"/>
                <w:between w:val="nil"/>
              </w:pBdr>
              <w:spacing w:line="276" w:lineRule="auto"/>
              <w:jc w:val="left"/>
            </w:pPr>
          </w:p>
          <w:tbl>
            <w:tblPr>
              <w:tblStyle w:val="a4"/>
              <w:tblW w:w="11635" w:type="dxa"/>
              <w:tblInd w:w="0" w:type="dxa"/>
              <w:tblLayout w:type="fixed"/>
              <w:tblLook w:val="0400" w:firstRow="0" w:lastRow="0" w:firstColumn="0" w:lastColumn="0" w:noHBand="0" w:noVBand="1"/>
            </w:tblPr>
            <w:tblGrid>
              <w:gridCol w:w="931"/>
              <w:gridCol w:w="1275"/>
              <w:gridCol w:w="5492"/>
              <w:gridCol w:w="1076"/>
              <w:gridCol w:w="512"/>
              <w:gridCol w:w="1638"/>
              <w:gridCol w:w="711"/>
            </w:tblGrid>
            <w:tr w:rsidR="00F05F9D" w14:paraId="0D5B9A4E" w14:textId="77777777">
              <w:trPr>
                <w:gridAfter w:val="1"/>
                <w:wAfter w:w="711" w:type="dxa"/>
                <w:tblHeader/>
              </w:trPr>
              <w:tc>
                <w:tcPr>
                  <w:tcW w:w="931" w:type="dxa"/>
                  <w:vAlign w:val="center"/>
                </w:tcPr>
                <w:p w14:paraId="06D61260" w14:textId="77777777" w:rsidR="00F05F9D" w:rsidRDefault="005B4A07">
                  <w:pPr>
                    <w:jc w:val="center"/>
                    <w:rPr>
                      <w:b/>
                      <w:bCs/>
                      <w:sz w:val="22"/>
                      <w:szCs w:val="22"/>
                    </w:rPr>
                  </w:pPr>
                  <w:r>
                    <w:rPr>
                      <w:b/>
                      <w:bCs/>
                      <w:sz w:val="22"/>
                      <w:szCs w:val="22"/>
                    </w:rPr>
                    <w:t>Semester</w:t>
                  </w:r>
                </w:p>
              </w:tc>
              <w:tc>
                <w:tcPr>
                  <w:tcW w:w="1275" w:type="dxa"/>
                  <w:vAlign w:val="center"/>
                </w:tcPr>
                <w:p w14:paraId="5D8B9569" w14:textId="77777777" w:rsidR="00F05F9D" w:rsidRDefault="005B4A07">
                  <w:pPr>
                    <w:jc w:val="center"/>
                    <w:rPr>
                      <w:b/>
                      <w:bCs/>
                      <w:sz w:val="22"/>
                      <w:szCs w:val="22"/>
                    </w:rPr>
                  </w:pPr>
                  <w:r>
                    <w:rPr>
                      <w:b/>
                      <w:bCs/>
                      <w:sz w:val="22"/>
                      <w:szCs w:val="22"/>
                    </w:rPr>
                    <w:t>Course Number</w:t>
                  </w:r>
                </w:p>
              </w:tc>
              <w:tc>
                <w:tcPr>
                  <w:tcW w:w="5492" w:type="dxa"/>
                  <w:vAlign w:val="center"/>
                </w:tcPr>
                <w:p w14:paraId="4EEFC140" w14:textId="77777777" w:rsidR="00F05F9D" w:rsidRDefault="005B4A07">
                  <w:pPr>
                    <w:jc w:val="center"/>
                    <w:rPr>
                      <w:b/>
                      <w:bCs/>
                      <w:sz w:val="22"/>
                      <w:szCs w:val="22"/>
                    </w:rPr>
                  </w:pPr>
                  <w:r>
                    <w:rPr>
                      <w:b/>
                      <w:bCs/>
                      <w:sz w:val="22"/>
                      <w:szCs w:val="22"/>
                    </w:rPr>
                    <w:t>Course Name</w:t>
                  </w:r>
                </w:p>
              </w:tc>
              <w:tc>
                <w:tcPr>
                  <w:tcW w:w="1076" w:type="dxa"/>
                  <w:vAlign w:val="center"/>
                </w:tcPr>
                <w:p w14:paraId="5ED58180" w14:textId="77777777" w:rsidR="00F05F9D" w:rsidRDefault="005B4A07">
                  <w:pPr>
                    <w:jc w:val="center"/>
                    <w:rPr>
                      <w:b/>
                      <w:bCs/>
                      <w:sz w:val="22"/>
                      <w:szCs w:val="22"/>
                    </w:rPr>
                  </w:pPr>
                  <w:r>
                    <w:rPr>
                      <w:b/>
                      <w:bCs/>
                      <w:sz w:val="22"/>
                      <w:szCs w:val="22"/>
                    </w:rPr>
                    <w:t>Units</w:t>
                  </w:r>
                </w:p>
              </w:tc>
              <w:tc>
                <w:tcPr>
                  <w:tcW w:w="2150" w:type="dxa"/>
                  <w:gridSpan w:val="2"/>
                  <w:vAlign w:val="center"/>
                </w:tcPr>
                <w:p w14:paraId="3FD5EFC1" w14:textId="77777777" w:rsidR="00F05F9D" w:rsidRDefault="005B4A07">
                  <w:pPr>
                    <w:ind w:left="81" w:right="912" w:hanging="27"/>
                    <w:rPr>
                      <w:b/>
                      <w:bCs/>
                      <w:sz w:val="22"/>
                      <w:szCs w:val="22"/>
                    </w:rPr>
                  </w:pPr>
                  <w:r>
                    <w:rPr>
                      <w:b/>
                      <w:bCs/>
                      <w:sz w:val="22"/>
                      <w:szCs w:val="22"/>
                    </w:rPr>
                    <w:t>Semester Units</w:t>
                  </w:r>
                </w:p>
              </w:tc>
            </w:tr>
            <w:tr w:rsidR="00F05F9D" w14:paraId="7444BADA" w14:textId="77777777">
              <w:trPr>
                <w:gridAfter w:val="1"/>
                <w:wAfter w:w="711" w:type="dxa"/>
              </w:trPr>
              <w:tc>
                <w:tcPr>
                  <w:tcW w:w="931" w:type="dxa"/>
                  <w:vAlign w:val="center"/>
                </w:tcPr>
                <w:p w14:paraId="0E3B57FD" w14:textId="77777777" w:rsidR="00F05F9D" w:rsidRDefault="005B4A07">
                  <w:pPr>
                    <w:jc w:val="left"/>
                    <w:rPr>
                      <w:sz w:val="22"/>
                      <w:szCs w:val="22"/>
                    </w:rPr>
                  </w:pPr>
                  <w:r>
                    <w:rPr>
                      <w:b/>
                      <w:bCs/>
                      <w:sz w:val="22"/>
                      <w:szCs w:val="22"/>
                    </w:rPr>
                    <w:t>Spring 1</w:t>
                  </w:r>
                </w:p>
              </w:tc>
              <w:tc>
                <w:tcPr>
                  <w:tcW w:w="1275" w:type="dxa"/>
                  <w:vAlign w:val="center"/>
                </w:tcPr>
                <w:p w14:paraId="15AB3A7D" w14:textId="77777777" w:rsidR="00F05F9D" w:rsidRDefault="005B4A07">
                  <w:pPr>
                    <w:jc w:val="left"/>
                    <w:rPr>
                      <w:sz w:val="22"/>
                      <w:szCs w:val="22"/>
                    </w:rPr>
                  </w:pPr>
                  <w:r>
                    <w:rPr>
                      <w:sz w:val="22"/>
                      <w:szCs w:val="22"/>
                    </w:rPr>
                    <w:t>PHSC 670</w:t>
                  </w:r>
                </w:p>
              </w:tc>
              <w:tc>
                <w:tcPr>
                  <w:tcW w:w="5492" w:type="dxa"/>
                  <w:vAlign w:val="center"/>
                </w:tcPr>
                <w:p w14:paraId="64EF7C03" w14:textId="77777777" w:rsidR="00F05F9D" w:rsidRDefault="005B4A07">
                  <w:pPr>
                    <w:ind w:left="97"/>
                    <w:jc w:val="left"/>
                    <w:rPr>
                      <w:sz w:val="22"/>
                      <w:szCs w:val="22"/>
                    </w:rPr>
                  </w:pPr>
                  <w:r>
                    <w:rPr>
                      <w:sz w:val="22"/>
                      <w:szCs w:val="22"/>
                    </w:rPr>
                    <w:t>Principles in Drug Discovery, Design and Development</w:t>
                  </w:r>
                </w:p>
              </w:tc>
              <w:tc>
                <w:tcPr>
                  <w:tcW w:w="1076" w:type="dxa"/>
                  <w:vAlign w:val="center"/>
                </w:tcPr>
                <w:p w14:paraId="52757E8B" w14:textId="77777777" w:rsidR="00F05F9D" w:rsidRDefault="005B4A07">
                  <w:pPr>
                    <w:jc w:val="left"/>
                    <w:rPr>
                      <w:sz w:val="22"/>
                      <w:szCs w:val="22"/>
                    </w:rPr>
                  </w:pPr>
                  <w:r>
                    <w:rPr>
                      <w:sz w:val="22"/>
                      <w:szCs w:val="22"/>
                    </w:rPr>
                    <w:t>4</w:t>
                  </w:r>
                </w:p>
              </w:tc>
              <w:tc>
                <w:tcPr>
                  <w:tcW w:w="2150" w:type="dxa"/>
                  <w:gridSpan w:val="2"/>
                  <w:vAlign w:val="center"/>
                </w:tcPr>
                <w:p w14:paraId="00847337" w14:textId="77777777" w:rsidR="00F05F9D" w:rsidRDefault="00F05F9D">
                  <w:pPr>
                    <w:jc w:val="left"/>
                    <w:rPr>
                      <w:sz w:val="22"/>
                      <w:szCs w:val="22"/>
                    </w:rPr>
                  </w:pPr>
                </w:p>
              </w:tc>
            </w:tr>
            <w:tr w:rsidR="00F05F9D" w14:paraId="4C8AAF70" w14:textId="77777777">
              <w:trPr>
                <w:gridAfter w:val="1"/>
                <w:wAfter w:w="711" w:type="dxa"/>
              </w:trPr>
              <w:tc>
                <w:tcPr>
                  <w:tcW w:w="931" w:type="dxa"/>
                  <w:vAlign w:val="center"/>
                </w:tcPr>
                <w:p w14:paraId="0BC12E0B" w14:textId="77777777" w:rsidR="00F05F9D" w:rsidRDefault="00F05F9D">
                  <w:pPr>
                    <w:jc w:val="left"/>
                    <w:rPr>
                      <w:sz w:val="22"/>
                      <w:szCs w:val="22"/>
                    </w:rPr>
                  </w:pPr>
                </w:p>
              </w:tc>
              <w:tc>
                <w:tcPr>
                  <w:tcW w:w="1275" w:type="dxa"/>
                  <w:vAlign w:val="center"/>
                </w:tcPr>
                <w:p w14:paraId="0D1009C8" w14:textId="77777777" w:rsidR="00F05F9D" w:rsidRDefault="005B4A07">
                  <w:pPr>
                    <w:jc w:val="left"/>
                    <w:rPr>
                      <w:sz w:val="22"/>
                      <w:szCs w:val="22"/>
                    </w:rPr>
                  </w:pPr>
                  <w:r>
                    <w:rPr>
                      <w:sz w:val="22"/>
                      <w:szCs w:val="22"/>
                    </w:rPr>
                    <w:t>PCOL 802</w:t>
                  </w:r>
                </w:p>
              </w:tc>
              <w:tc>
                <w:tcPr>
                  <w:tcW w:w="5492" w:type="dxa"/>
                  <w:vAlign w:val="center"/>
                </w:tcPr>
                <w:p w14:paraId="3B53F075" w14:textId="77777777" w:rsidR="00F05F9D" w:rsidRDefault="005B4A07">
                  <w:pPr>
                    <w:ind w:left="97"/>
                    <w:jc w:val="left"/>
                    <w:rPr>
                      <w:sz w:val="22"/>
                      <w:szCs w:val="22"/>
                    </w:rPr>
                  </w:pPr>
                  <w:r>
                    <w:rPr>
                      <w:sz w:val="22"/>
                      <w:szCs w:val="22"/>
                    </w:rPr>
                    <w:t>Pharmaceutics/Biopharmaceutics</w:t>
                  </w:r>
                </w:p>
              </w:tc>
              <w:tc>
                <w:tcPr>
                  <w:tcW w:w="1076" w:type="dxa"/>
                  <w:vAlign w:val="center"/>
                </w:tcPr>
                <w:p w14:paraId="1E3C9831" w14:textId="77777777" w:rsidR="00F05F9D" w:rsidRDefault="005B4A07">
                  <w:pPr>
                    <w:ind w:left="286" w:hanging="286"/>
                    <w:jc w:val="left"/>
                    <w:rPr>
                      <w:sz w:val="22"/>
                      <w:szCs w:val="22"/>
                    </w:rPr>
                  </w:pPr>
                  <w:r>
                    <w:rPr>
                      <w:sz w:val="22"/>
                      <w:szCs w:val="22"/>
                    </w:rPr>
                    <w:t>3</w:t>
                  </w:r>
                </w:p>
              </w:tc>
              <w:tc>
                <w:tcPr>
                  <w:tcW w:w="2150" w:type="dxa"/>
                  <w:gridSpan w:val="2"/>
                  <w:vAlign w:val="center"/>
                </w:tcPr>
                <w:p w14:paraId="15A7418E" w14:textId="77777777" w:rsidR="00F05F9D" w:rsidRDefault="00F05F9D">
                  <w:pPr>
                    <w:jc w:val="left"/>
                    <w:rPr>
                      <w:sz w:val="22"/>
                      <w:szCs w:val="22"/>
                    </w:rPr>
                  </w:pPr>
                </w:p>
              </w:tc>
            </w:tr>
            <w:tr w:rsidR="00F05F9D" w14:paraId="05CF6248" w14:textId="77777777">
              <w:trPr>
                <w:gridAfter w:val="1"/>
                <w:wAfter w:w="711" w:type="dxa"/>
              </w:trPr>
              <w:tc>
                <w:tcPr>
                  <w:tcW w:w="931" w:type="dxa"/>
                  <w:vAlign w:val="center"/>
                </w:tcPr>
                <w:p w14:paraId="7F794722" w14:textId="77777777" w:rsidR="00F05F9D" w:rsidRDefault="00F05F9D">
                  <w:pPr>
                    <w:jc w:val="left"/>
                    <w:rPr>
                      <w:sz w:val="22"/>
                      <w:szCs w:val="22"/>
                    </w:rPr>
                  </w:pPr>
                </w:p>
              </w:tc>
              <w:tc>
                <w:tcPr>
                  <w:tcW w:w="1275" w:type="dxa"/>
                  <w:vAlign w:val="center"/>
                </w:tcPr>
                <w:p w14:paraId="6AAACF52" w14:textId="77777777" w:rsidR="00F05F9D" w:rsidRDefault="005B4A07">
                  <w:pPr>
                    <w:jc w:val="left"/>
                    <w:rPr>
                      <w:sz w:val="22"/>
                      <w:szCs w:val="22"/>
                    </w:rPr>
                  </w:pPr>
                  <w:r>
                    <w:rPr>
                      <w:sz w:val="22"/>
                      <w:szCs w:val="22"/>
                    </w:rPr>
                    <w:t>PCOL 696a</w:t>
                  </w:r>
                </w:p>
              </w:tc>
              <w:tc>
                <w:tcPr>
                  <w:tcW w:w="5492" w:type="dxa"/>
                  <w:vAlign w:val="center"/>
                </w:tcPr>
                <w:p w14:paraId="35E07340" w14:textId="77777777" w:rsidR="00F05F9D" w:rsidRDefault="005B4A07">
                  <w:pPr>
                    <w:ind w:left="97"/>
                    <w:jc w:val="left"/>
                    <w:rPr>
                      <w:sz w:val="22"/>
                      <w:szCs w:val="22"/>
                    </w:rPr>
                  </w:pPr>
                  <w:r>
                    <w:rPr>
                      <w:sz w:val="22"/>
                      <w:szCs w:val="22"/>
                    </w:rPr>
                    <w:t>Student Seminar</w:t>
                  </w:r>
                </w:p>
              </w:tc>
              <w:tc>
                <w:tcPr>
                  <w:tcW w:w="1076" w:type="dxa"/>
                  <w:vAlign w:val="center"/>
                </w:tcPr>
                <w:p w14:paraId="7EB23EC1" w14:textId="77777777" w:rsidR="00F05F9D" w:rsidRDefault="005B4A07">
                  <w:pPr>
                    <w:jc w:val="left"/>
                    <w:rPr>
                      <w:sz w:val="22"/>
                      <w:szCs w:val="22"/>
                    </w:rPr>
                  </w:pPr>
                  <w:r>
                    <w:rPr>
                      <w:sz w:val="22"/>
                      <w:szCs w:val="22"/>
                    </w:rPr>
                    <w:t>1</w:t>
                  </w:r>
                </w:p>
              </w:tc>
              <w:tc>
                <w:tcPr>
                  <w:tcW w:w="2150" w:type="dxa"/>
                  <w:gridSpan w:val="2"/>
                  <w:vAlign w:val="center"/>
                </w:tcPr>
                <w:p w14:paraId="171E7085" w14:textId="77777777" w:rsidR="00F05F9D" w:rsidRDefault="00F05F9D">
                  <w:pPr>
                    <w:jc w:val="left"/>
                    <w:rPr>
                      <w:sz w:val="22"/>
                      <w:szCs w:val="22"/>
                    </w:rPr>
                  </w:pPr>
                </w:p>
              </w:tc>
            </w:tr>
            <w:tr w:rsidR="00F05F9D" w14:paraId="3B1F6741" w14:textId="77777777">
              <w:trPr>
                <w:gridAfter w:val="1"/>
                <w:wAfter w:w="711" w:type="dxa"/>
              </w:trPr>
              <w:tc>
                <w:tcPr>
                  <w:tcW w:w="931" w:type="dxa"/>
                  <w:vAlign w:val="center"/>
                </w:tcPr>
                <w:p w14:paraId="7FFA0DF6" w14:textId="77777777" w:rsidR="00F05F9D" w:rsidRDefault="00F05F9D">
                  <w:pPr>
                    <w:jc w:val="left"/>
                    <w:rPr>
                      <w:sz w:val="22"/>
                      <w:szCs w:val="22"/>
                    </w:rPr>
                  </w:pPr>
                </w:p>
              </w:tc>
              <w:tc>
                <w:tcPr>
                  <w:tcW w:w="1275" w:type="dxa"/>
                  <w:vAlign w:val="center"/>
                </w:tcPr>
                <w:p w14:paraId="36F6A435" w14:textId="77777777" w:rsidR="00F05F9D" w:rsidRDefault="005B4A07">
                  <w:pPr>
                    <w:jc w:val="left"/>
                    <w:rPr>
                      <w:sz w:val="22"/>
                      <w:szCs w:val="22"/>
                    </w:rPr>
                  </w:pPr>
                  <w:r>
                    <w:rPr>
                      <w:sz w:val="22"/>
                      <w:szCs w:val="22"/>
                    </w:rPr>
                    <w:t>PCOL 550</w:t>
                  </w:r>
                </w:p>
              </w:tc>
              <w:tc>
                <w:tcPr>
                  <w:tcW w:w="5492" w:type="dxa"/>
                  <w:vAlign w:val="center"/>
                </w:tcPr>
                <w:p w14:paraId="2F065940" w14:textId="77777777" w:rsidR="00F05F9D" w:rsidRDefault="005B4A07">
                  <w:pPr>
                    <w:ind w:left="97"/>
                    <w:jc w:val="left"/>
                    <w:rPr>
                      <w:sz w:val="22"/>
                      <w:szCs w:val="22"/>
                    </w:rPr>
                  </w:pPr>
                  <w:r>
                    <w:rPr>
                      <w:sz w:val="22"/>
                      <w:szCs w:val="22"/>
                    </w:rPr>
                    <w:t>Elective: Drug Disposition &amp; Metabolism</w:t>
                  </w:r>
                </w:p>
              </w:tc>
              <w:tc>
                <w:tcPr>
                  <w:tcW w:w="1076" w:type="dxa"/>
                  <w:vAlign w:val="center"/>
                </w:tcPr>
                <w:p w14:paraId="219AB77B" w14:textId="77777777" w:rsidR="00F05F9D" w:rsidRDefault="005B4A07">
                  <w:pPr>
                    <w:jc w:val="left"/>
                    <w:rPr>
                      <w:sz w:val="22"/>
                      <w:szCs w:val="22"/>
                    </w:rPr>
                  </w:pPr>
                  <w:r>
                    <w:rPr>
                      <w:sz w:val="22"/>
                      <w:szCs w:val="22"/>
                    </w:rPr>
                    <w:t>2</w:t>
                  </w:r>
                </w:p>
              </w:tc>
              <w:tc>
                <w:tcPr>
                  <w:tcW w:w="2150" w:type="dxa"/>
                  <w:gridSpan w:val="2"/>
                  <w:vAlign w:val="center"/>
                </w:tcPr>
                <w:p w14:paraId="477DAB3F" w14:textId="77777777" w:rsidR="00F05F9D" w:rsidRDefault="00F05F9D">
                  <w:pPr>
                    <w:jc w:val="left"/>
                    <w:rPr>
                      <w:sz w:val="22"/>
                      <w:szCs w:val="22"/>
                    </w:rPr>
                  </w:pPr>
                </w:p>
              </w:tc>
            </w:tr>
            <w:tr w:rsidR="00F05F9D" w14:paraId="3FC6760E" w14:textId="77777777">
              <w:tc>
                <w:tcPr>
                  <w:tcW w:w="931" w:type="dxa"/>
                  <w:vAlign w:val="center"/>
                </w:tcPr>
                <w:p w14:paraId="3EC8FA83" w14:textId="77777777" w:rsidR="00F05F9D" w:rsidRDefault="00F05F9D">
                  <w:pPr>
                    <w:jc w:val="left"/>
                    <w:rPr>
                      <w:sz w:val="22"/>
                      <w:szCs w:val="22"/>
                    </w:rPr>
                  </w:pPr>
                </w:p>
              </w:tc>
              <w:tc>
                <w:tcPr>
                  <w:tcW w:w="1275" w:type="dxa"/>
                  <w:vAlign w:val="center"/>
                </w:tcPr>
                <w:p w14:paraId="3F3F3B85" w14:textId="77777777" w:rsidR="00F05F9D" w:rsidRDefault="005B4A07">
                  <w:pPr>
                    <w:jc w:val="left"/>
                    <w:rPr>
                      <w:sz w:val="22"/>
                      <w:szCs w:val="22"/>
                    </w:rPr>
                  </w:pPr>
                  <w:r>
                    <w:rPr>
                      <w:sz w:val="22"/>
                      <w:szCs w:val="22"/>
                    </w:rPr>
                    <w:t>PCOL 595H</w:t>
                  </w:r>
                </w:p>
              </w:tc>
              <w:tc>
                <w:tcPr>
                  <w:tcW w:w="5492" w:type="dxa"/>
                  <w:vAlign w:val="center"/>
                </w:tcPr>
                <w:p w14:paraId="77DB458A" w14:textId="77777777" w:rsidR="00F05F9D" w:rsidRDefault="005B4A07">
                  <w:pPr>
                    <w:ind w:left="97"/>
                    <w:jc w:val="left"/>
                    <w:rPr>
                      <w:sz w:val="22"/>
                      <w:szCs w:val="22"/>
                    </w:rPr>
                  </w:pPr>
                  <w:r>
                    <w:rPr>
                      <w:sz w:val="22"/>
                      <w:szCs w:val="22"/>
                    </w:rPr>
                    <w:t>Elective: Problems in the Biology of Complex Diseases</w:t>
                  </w:r>
                </w:p>
              </w:tc>
              <w:tc>
                <w:tcPr>
                  <w:tcW w:w="1588" w:type="dxa"/>
                  <w:gridSpan w:val="2"/>
                  <w:vAlign w:val="center"/>
                </w:tcPr>
                <w:p w14:paraId="3207B260" w14:textId="77777777" w:rsidR="00F05F9D" w:rsidRDefault="005B4A07">
                  <w:pPr>
                    <w:jc w:val="left"/>
                    <w:rPr>
                      <w:sz w:val="22"/>
                      <w:szCs w:val="22"/>
                    </w:rPr>
                  </w:pPr>
                  <w:r>
                    <w:rPr>
                      <w:sz w:val="22"/>
                      <w:szCs w:val="22"/>
                    </w:rPr>
                    <w:t>2</w:t>
                  </w:r>
                </w:p>
              </w:tc>
              <w:tc>
                <w:tcPr>
                  <w:tcW w:w="2349" w:type="dxa"/>
                  <w:gridSpan w:val="2"/>
                  <w:vAlign w:val="center"/>
                </w:tcPr>
                <w:p w14:paraId="6C52CE6F" w14:textId="77777777" w:rsidR="00F05F9D" w:rsidRDefault="005B4A07">
                  <w:pPr>
                    <w:ind w:left="269" w:hanging="180"/>
                    <w:jc w:val="left"/>
                    <w:rPr>
                      <w:sz w:val="22"/>
                      <w:szCs w:val="22"/>
                    </w:rPr>
                  </w:pPr>
                  <w:r>
                    <w:rPr>
                      <w:b/>
                      <w:bCs/>
                      <w:sz w:val="22"/>
                      <w:szCs w:val="22"/>
                    </w:rPr>
                    <w:t>12</w:t>
                  </w:r>
                </w:p>
              </w:tc>
            </w:tr>
            <w:tr w:rsidR="00F05F9D" w14:paraId="0D653E26" w14:textId="77777777">
              <w:tc>
                <w:tcPr>
                  <w:tcW w:w="931" w:type="dxa"/>
                  <w:vAlign w:val="center"/>
                </w:tcPr>
                <w:p w14:paraId="3BABC922" w14:textId="77777777" w:rsidR="00F05F9D" w:rsidRDefault="005B4A07">
                  <w:pPr>
                    <w:jc w:val="left"/>
                    <w:rPr>
                      <w:sz w:val="22"/>
                      <w:szCs w:val="22"/>
                    </w:rPr>
                  </w:pPr>
                  <w:r>
                    <w:rPr>
                      <w:b/>
                      <w:bCs/>
                      <w:sz w:val="22"/>
                      <w:szCs w:val="22"/>
                    </w:rPr>
                    <w:t>Fall 1</w:t>
                  </w:r>
                </w:p>
              </w:tc>
              <w:tc>
                <w:tcPr>
                  <w:tcW w:w="1275" w:type="dxa"/>
                  <w:vAlign w:val="center"/>
                </w:tcPr>
                <w:p w14:paraId="484FF338" w14:textId="77777777" w:rsidR="00F05F9D" w:rsidRDefault="005B4A07">
                  <w:pPr>
                    <w:jc w:val="left"/>
                    <w:rPr>
                      <w:sz w:val="22"/>
                      <w:szCs w:val="22"/>
                    </w:rPr>
                  </w:pPr>
                  <w:r>
                    <w:rPr>
                      <w:sz w:val="22"/>
                      <w:szCs w:val="22"/>
                    </w:rPr>
                    <w:t>PCOL 501</w:t>
                  </w:r>
                </w:p>
              </w:tc>
              <w:tc>
                <w:tcPr>
                  <w:tcW w:w="5492" w:type="dxa"/>
                  <w:vAlign w:val="center"/>
                </w:tcPr>
                <w:p w14:paraId="3E328B54" w14:textId="77777777" w:rsidR="00F05F9D" w:rsidRDefault="005B4A07">
                  <w:pPr>
                    <w:ind w:left="97"/>
                    <w:jc w:val="left"/>
                    <w:rPr>
                      <w:sz w:val="22"/>
                      <w:szCs w:val="22"/>
                    </w:rPr>
                  </w:pPr>
                  <w:r>
                    <w:rPr>
                      <w:sz w:val="22"/>
                      <w:szCs w:val="22"/>
                    </w:rPr>
                    <w:t>Introduction to Pharmacology, Drug Discovery &amp; Pharmaceutics</w:t>
                  </w:r>
                </w:p>
              </w:tc>
              <w:tc>
                <w:tcPr>
                  <w:tcW w:w="1588" w:type="dxa"/>
                  <w:gridSpan w:val="2"/>
                  <w:vAlign w:val="center"/>
                </w:tcPr>
                <w:p w14:paraId="3417E324" w14:textId="77777777" w:rsidR="00F05F9D" w:rsidRDefault="005B4A07">
                  <w:pPr>
                    <w:jc w:val="left"/>
                    <w:rPr>
                      <w:sz w:val="22"/>
                      <w:szCs w:val="22"/>
                    </w:rPr>
                  </w:pPr>
                  <w:r>
                    <w:rPr>
                      <w:sz w:val="22"/>
                      <w:szCs w:val="22"/>
                    </w:rPr>
                    <w:t>4</w:t>
                  </w:r>
                </w:p>
              </w:tc>
              <w:tc>
                <w:tcPr>
                  <w:tcW w:w="2349" w:type="dxa"/>
                  <w:gridSpan w:val="2"/>
                  <w:vAlign w:val="center"/>
                </w:tcPr>
                <w:p w14:paraId="1371BCD0" w14:textId="77777777" w:rsidR="00F05F9D" w:rsidRDefault="00F05F9D">
                  <w:pPr>
                    <w:ind w:left="269" w:hanging="180"/>
                    <w:jc w:val="left"/>
                    <w:rPr>
                      <w:sz w:val="22"/>
                      <w:szCs w:val="22"/>
                    </w:rPr>
                  </w:pPr>
                </w:p>
              </w:tc>
            </w:tr>
            <w:tr w:rsidR="00F05F9D" w14:paraId="01990BB7" w14:textId="77777777">
              <w:tc>
                <w:tcPr>
                  <w:tcW w:w="931" w:type="dxa"/>
                  <w:vAlign w:val="center"/>
                </w:tcPr>
                <w:p w14:paraId="000DEF55" w14:textId="77777777" w:rsidR="00F05F9D" w:rsidRDefault="00F05F9D">
                  <w:pPr>
                    <w:jc w:val="left"/>
                    <w:rPr>
                      <w:sz w:val="22"/>
                      <w:szCs w:val="22"/>
                    </w:rPr>
                  </w:pPr>
                </w:p>
              </w:tc>
              <w:tc>
                <w:tcPr>
                  <w:tcW w:w="1275" w:type="dxa"/>
                  <w:vAlign w:val="center"/>
                </w:tcPr>
                <w:p w14:paraId="31A333D8" w14:textId="77777777" w:rsidR="00F05F9D" w:rsidRDefault="005B4A07">
                  <w:pPr>
                    <w:jc w:val="left"/>
                    <w:rPr>
                      <w:sz w:val="22"/>
                      <w:szCs w:val="22"/>
                    </w:rPr>
                  </w:pPr>
                  <w:r>
                    <w:rPr>
                      <w:sz w:val="22"/>
                      <w:szCs w:val="22"/>
                    </w:rPr>
                    <w:t>PCOL 505</w:t>
                  </w:r>
                </w:p>
              </w:tc>
              <w:tc>
                <w:tcPr>
                  <w:tcW w:w="5492" w:type="dxa"/>
                  <w:vAlign w:val="center"/>
                </w:tcPr>
                <w:p w14:paraId="5D08C680" w14:textId="77777777" w:rsidR="00F05F9D" w:rsidRDefault="005B4A07">
                  <w:pPr>
                    <w:ind w:left="97"/>
                    <w:jc w:val="left"/>
                    <w:rPr>
                      <w:sz w:val="22"/>
                      <w:szCs w:val="22"/>
                    </w:rPr>
                  </w:pPr>
                  <w:r>
                    <w:rPr>
                      <w:sz w:val="22"/>
                      <w:szCs w:val="22"/>
                    </w:rPr>
                    <w:t>Current Techniques in Pharmaceutical Sciences</w:t>
                  </w:r>
                </w:p>
              </w:tc>
              <w:tc>
                <w:tcPr>
                  <w:tcW w:w="1588" w:type="dxa"/>
                  <w:gridSpan w:val="2"/>
                  <w:vAlign w:val="center"/>
                </w:tcPr>
                <w:p w14:paraId="34B40C98" w14:textId="77777777" w:rsidR="00F05F9D" w:rsidRDefault="005B4A07">
                  <w:pPr>
                    <w:jc w:val="left"/>
                    <w:rPr>
                      <w:sz w:val="22"/>
                      <w:szCs w:val="22"/>
                    </w:rPr>
                  </w:pPr>
                  <w:r>
                    <w:rPr>
                      <w:sz w:val="22"/>
                      <w:szCs w:val="22"/>
                    </w:rPr>
                    <w:t>3</w:t>
                  </w:r>
                </w:p>
              </w:tc>
              <w:tc>
                <w:tcPr>
                  <w:tcW w:w="2349" w:type="dxa"/>
                  <w:gridSpan w:val="2"/>
                  <w:vAlign w:val="center"/>
                </w:tcPr>
                <w:p w14:paraId="7A53F2DD" w14:textId="77777777" w:rsidR="00F05F9D" w:rsidRDefault="00F05F9D">
                  <w:pPr>
                    <w:ind w:left="269" w:hanging="180"/>
                    <w:jc w:val="left"/>
                    <w:rPr>
                      <w:sz w:val="22"/>
                      <w:szCs w:val="22"/>
                    </w:rPr>
                  </w:pPr>
                </w:p>
              </w:tc>
            </w:tr>
            <w:tr w:rsidR="00F05F9D" w14:paraId="658027EE" w14:textId="77777777">
              <w:tc>
                <w:tcPr>
                  <w:tcW w:w="931" w:type="dxa"/>
                  <w:vAlign w:val="center"/>
                </w:tcPr>
                <w:p w14:paraId="67630FAB" w14:textId="77777777" w:rsidR="00F05F9D" w:rsidRDefault="00F05F9D">
                  <w:pPr>
                    <w:jc w:val="left"/>
                    <w:rPr>
                      <w:sz w:val="22"/>
                      <w:szCs w:val="22"/>
                    </w:rPr>
                  </w:pPr>
                </w:p>
              </w:tc>
              <w:tc>
                <w:tcPr>
                  <w:tcW w:w="1275" w:type="dxa"/>
                  <w:vAlign w:val="center"/>
                </w:tcPr>
                <w:p w14:paraId="5E5D090F" w14:textId="77777777" w:rsidR="00F05F9D" w:rsidRDefault="005B4A07">
                  <w:pPr>
                    <w:jc w:val="left"/>
                    <w:rPr>
                      <w:sz w:val="22"/>
                      <w:szCs w:val="22"/>
                    </w:rPr>
                  </w:pPr>
                  <w:r>
                    <w:rPr>
                      <w:sz w:val="22"/>
                      <w:szCs w:val="22"/>
                    </w:rPr>
                    <w:t>PCOL 530</w:t>
                  </w:r>
                </w:p>
              </w:tc>
              <w:tc>
                <w:tcPr>
                  <w:tcW w:w="5492" w:type="dxa"/>
                  <w:vAlign w:val="center"/>
                </w:tcPr>
                <w:p w14:paraId="32316602" w14:textId="77777777" w:rsidR="00F05F9D" w:rsidRDefault="005B4A07">
                  <w:pPr>
                    <w:ind w:left="97"/>
                    <w:jc w:val="left"/>
                    <w:rPr>
                      <w:sz w:val="22"/>
                      <w:szCs w:val="22"/>
                    </w:rPr>
                  </w:pPr>
                  <w:r>
                    <w:rPr>
                      <w:sz w:val="22"/>
                      <w:szCs w:val="22"/>
                    </w:rPr>
                    <w:t>Topics in Drug Discovery</w:t>
                  </w:r>
                </w:p>
              </w:tc>
              <w:tc>
                <w:tcPr>
                  <w:tcW w:w="1588" w:type="dxa"/>
                  <w:gridSpan w:val="2"/>
                  <w:vAlign w:val="center"/>
                </w:tcPr>
                <w:p w14:paraId="2C23213C" w14:textId="77777777" w:rsidR="00F05F9D" w:rsidRDefault="005B4A07">
                  <w:pPr>
                    <w:jc w:val="left"/>
                    <w:rPr>
                      <w:sz w:val="22"/>
                      <w:szCs w:val="22"/>
                    </w:rPr>
                  </w:pPr>
                  <w:r>
                    <w:rPr>
                      <w:sz w:val="22"/>
                      <w:szCs w:val="22"/>
                    </w:rPr>
                    <w:t>2</w:t>
                  </w:r>
                </w:p>
              </w:tc>
              <w:tc>
                <w:tcPr>
                  <w:tcW w:w="2349" w:type="dxa"/>
                  <w:gridSpan w:val="2"/>
                  <w:vAlign w:val="center"/>
                </w:tcPr>
                <w:p w14:paraId="5ABED1B6" w14:textId="77777777" w:rsidR="00F05F9D" w:rsidRDefault="00F05F9D">
                  <w:pPr>
                    <w:ind w:left="269" w:hanging="180"/>
                    <w:jc w:val="left"/>
                    <w:rPr>
                      <w:sz w:val="22"/>
                      <w:szCs w:val="22"/>
                    </w:rPr>
                  </w:pPr>
                </w:p>
              </w:tc>
            </w:tr>
            <w:tr w:rsidR="00F05F9D" w14:paraId="4B8B11F4" w14:textId="77777777">
              <w:tc>
                <w:tcPr>
                  <w:tcW w:w="931" w:type="dxa"/>
                  <w:vAlign w:val="center"/>
                </w:tcPr>
                <w:p w14:paraId="0088B61F" w14:textId="77777777" w:rsidR="00F05F9D" w:rsidRDefault="00F05F9D">
                  <w:pPr>
                    <w:jc w:val="left"/>
                    <w:rPr>
                      <w:sz w:val="22"/>
                      <w:szCs w:val="22"/>
                    </w:rPr>
                  </w:pPr>
                </w:p>
              </w:tc>
              <w:tc>
                <w:tcPr>
                  <w:tcW w:w="1275" w:type="dxa"/>
                  <w:vAlign w:val="center"/>
                </w:tcPr>
                <w:p w14:paraId="17BF82E1" w14:textId="77777777" w:rsidR="00F05F9D" w:rsidRDefault="005B4A07">
                  <w:pPr>
                    <w:jc w:val="left"/>
                    <w:rPr>
                      <w:sz w:val="22"/>
                      <w:szCs w:val="22"/>
                    </w:rPr>
                  </w:pPr>
                  <w:r>
                    <w:rPr>
                      <w:sz w:val="22"/>
                      <w:szCs w:val="22"/>
                    </w:rPr>
                    <w:t>PCOL 595a</w:t>
                  </w:r>
                </w:p>
              </w:tc>
              <w:tc>
                <w:tcPr>
                  <w:tcW w:w="5492" w:type="dxa"/>
                  <w:vAlign w:val="center"/>
                </w:tcPr>
                <w:p w14:paraId="290CAD62" w14:textId="77777777" w:rsidR="00F05F9D" w:rsidRDefault="005B4A07">
                  <w:pPr>
                    <w:ind w:left="97"/>
                    <w:jc w:val="left"/>
                    <w:rPr>
                      <w:sz w:val="22"/>
                      <w:szCs w:val="22"/>
                    </w:rPr>
                  </w:pPr>
                  <w:r>
                    <w:rPr>
                      <w:sz w:val="22"/>
                      <w:szCs w:val="22"/>
                    </w:rPr>
                    <w:t>Journal Club</w:t>
                  </w:r>
                </w:p>
              </w:tc>
              <w:tc>
                <w:tcPr>
                  <w:tcW w:w="1588" w:type="dxa"/>
                  <w:gridSpan w:val="2"/>
                  <w:vAlign w:val="center"/>
                </w:tcPr>
                <w:p w14:paraId="66645E0E" w14:textId="77777777" w:rsidR="00F05F9D" w:rsidRDefault="005B4A07">
                  <w:pPr>
                    <w:jc w:val="left"/>
                    <w:rPr>
                      <w:sz w:val="22"/>
                      <w:szCs w:val="22"/>
                    </w:rPr>
                  </w:pPr>
                  <w:r>
                    <w:rPr>
                      <w:sz w:val="22"/>
                      <w:szCs w:val="22"/>
                    </w:rPr>
                    <w:t>1</w:t>
                  </w:r>
                </w:p>
              </w:tc>
              <w:tc>
                <w:tcPr>
                  <w:tcW w:w="2349" w:type="dxa"/>
                  <w:gridSpan w:val="2"/>
                  <w:vAlign w:val="center"/>
                </w:tcPr>
                <w:p w14:paraId="3379324A" w14:textId="77777777" w:rsidR="00F05F9D" w:rsidRDefault="005B4A07">
                  <w:pPr>
                    <w:ind w:left="269" w:hanging="180"/>
                    <w:jc w:val="left"/>
                    <w:rPr>
                      <w:sz w:val="22"/>
                      <w:szCs w:val="22"/>
                    </w:rPr>
                  </w:pPr>
                  <w:r>
                    <w:rPr>
                      <w:b/>
                      <w:bCs/>
                      <w:sz w:val="22"/>
                      <w:szCs w:val="22"/>
                    </w:rPr>
                    <w:t>10</w:t>
                  </w:r>
                </w:p>
              </w:tc>
            </w:tr>
            <w:tr w:rsidR="00F05F9D" w14:paraId="0E068C22" w14:textId="77777777">
              <w:tc>
                <w:tcPr>
                  <w:tcW w:w="931" w:type="dxa"/>
                  <w:vAlign w:val="center"/>
                </w:tcPr>
                <w:p w14:paraId="313CAC03" w14:textId="77777777" w:rsidR="00F05F9D" w:rsidRDefault="005B4A07">
                  <w:pPr>
                    <w:jc w:val="left"/>
                    <w:rPr>
                      <w:sz w:val="22"/>
                      <w:szCs w:val="22"/>
                    </w:rPr>
                  </w:pPr>
                  <w:r>
                    <w:rPr>
                      <w:b/>
                      <w:bCs/>
                      <w:sz w:val="22"/>
                      <w:szCs w:val="22"/>
                    </w:rPr>
                    <w:t>Spring 2</w:t>
                  </w:r>
                </w:p>
              </w:tc>
              <w:tc>
                <w:tcPr>
                  <w:tcW w:w="1275" w:type="dxa"/>
                  <w:vAlign w:val="center"/>
                </w:tcPr>
                <w:p w14:paraId="7F9FB7EB" w14:textId="77777777" w:rsidR="00F05F9D" w:rsidRDefault="005B4A07">
                  <w:pPr>
                    <w:jc w:val="left"/>
                    <w:rPr>
                      <w:sz w:val="22"/>
                      <w:szCs w:val="22"/>
                    </w:rPr>
                  </w:pPr>
                  <w:r>
                    <w:rPr>
                      <w:sz w:val="22"/>
                      <w:szCs w:val="22"/>
                    </w:rPr>
                    <w:t>PCOL 535</w:t>
                  </w:r>
                </w:p>
              </w:tc>
              <w:tc>
                <w:tcPr>
                  <w:tcW w:w="5492" w:type="dxa"/>
                  <w:vAlign w:val="center"/>
                </w:tcPr>
                <w:p w14:paraId="2D5FA17E" w14:textId="77777777" w:rsidR="00F05F9D" w:rsidRDefault="005B4A07">
                  <w:pPr>
                    <w:ind w:left="97"/>
                    <w:jc w:val="left"/>
                    <w:rPr>
                      <w:sz w:val="22"/>
                      <w:szCs w:val="22"/>
                    </w:rPr>
                  </w:pPr>
                  <w:r>
                    <w:rPr>
                      <w:sz w:val="22"/>
                      <w:szCs w:val="22"/>
                    </w:rPr>
                    <w:t>General and Systems Toxicology</w:t>
                  </w:r>
                </w:p>
              </w:tc>
              <w:tc>
                <w:tcPr>
                  <w:tcW w:w="1588" w:type="dxa"/>
                  <w:gridSpan w:val="2"/>
                  <w:vAlign w:val="center"/>
                </w:tcPr>
                <w:p w14:paraId="48C320A3" w14:textId="77777777" w:rsidR="00F05F9D" w:rsidRDefault="005B4A07">
                  <w:pPr>
                    <w:jc w:val="left"/>
                    <w:rPr>
                      <w:sz w:val="22"/>
                      <w:szCs w:val="22"/>
                    </w:rPr>
                  </w:pPr>
                  <w:r>
                    <w:rPr>
                      <w:sz w:val="22"/>
                      <w:szCs w:val="22"/>
                    </w:rPr>
                    <w:t>3</w:t>
                  </w:r>
                </w:p>
              </w:tc>
              <w:tc>
                <w:tcPr>
                  <w:tcW w:w="2349" w:type="dxa"/>
                  <w:gridSpan w:val="2"/>
                  <w:vAlign w:val="center"/>
                </w:tcPr>
                <w:p w14:paraId="00C7DA18" w14:textId="77777777" w:rsidR="00F05F9D" w:rsidRDefault="00F05F9D">
                  <w:pPr>
                    <w:ind w:left="269" w:hanging="180"/>
                    <w:jc w:val="left"/>
                    <w:rPr>
                      <w:sz w:val="22"/>
                      <w:szCs w:val="22"/>
                    </w:rPr>
                  </w:pPr>
                </w:p>
              </w:tc>
            </w:tr>
            <w:tr w:rsidR="00F05F9D" w14:paraId="685F45CB" w14:textId="77777777">
              <w:tc>
                <w:tcPr>
                  <w:tcW w:w="931" w:type="dxa"/>
                  <w:vAlign w:val="center"/>
                </w:tcPr>
                <w:p w14:paraId="2C3ABDC9" w14:textId="77777777" w:rsidR="00F05F9D" w:rsidRDefault="00F05F9D">
                  <w:pPr>
                    <w:jc w:val="left"/>
                    <w:rPr>
                      <w:sz w:val="22"/>
                      <w:szCs w:val="22"/>
                    </w:rPr>
                  </w:pPr>
                </w:p>
              </w:tc>
              <w:tc>
                <w:tcPr>
                  <w:tcW w:w="1275" w:type="dxa"/>
                  <w:vAlign w:val="center"/>
                </w:tcPr>
                <w:p w14:paraId="648F874B" w14:textId="77777777" w:rsidR="00F05F9D" w:rsidRDefault="005B4A07">
                  <w:pPr>
                    <w:jc w:val="left"/>
                    <w:rPr>
                      <w:sz w:val="22"/>
                      <w:szCs w:val="22"/>
                    </w:rPr>
                  </w:pPr>
                  <w:r>
                    <w:rPr>
                      <w:sz w:val="22"/>
                      <w:szCs w:val="22"/>
                    </w:rPr>
                    <w:t>PCOL 520a</w:t>
                  </w:r>
                </w:p>
              </w:tc>
              <w:tc>
                <w:tcPr>
                  <w:tcW w:w="5492" w:type="dxa"/>
                  <w:vAlign w:val="center"/>
                </w:tcPr>
                <w:p w14:paraId="71464470" w14:textId="77777777" w:rsidR="00F05F9D" w:rsidRDefault="005B4A07">
                  <w:pPr>
                    <w:ind w:left="97"/>
                    <w:jc w:val="left"/>
                    <w:rPr>
                      <w:sz w:val="22"/>
                      <w:szCs w:val="22"/>
                    </w:rPr>
                  </w:pPr>
                  <w:r>
                    <w:rPr>
                      <w:sz w:val="22"/>
                      <w:szCs w:val="22"/>
                    </w:rPr>
                    <w:t>Elective: Cellular Communications and Signal Transduction</w:t>
                  </w:r>
                </w:p>
              </w:tc>
              <w:tc>
                <w:tcPr>
                  <w:tcW w:w="1588" w:type="dxa"/>
                  <w:gridSpan w:val="2"/>
                  <w:vAlign w:val="center"/>
                </w:tcPr>
                <w:p w14:paraId="2FBC6C55" w14:textId="77777777" w:rsidR="00F05F9D" w:rsidRDefault="005B4A07">
                  <w:pPr>
                    <w:jc w:val="left"/>
                    <w:rPr>
                      <w:sz w:val="22"/>
                      <w:szCs w:val="22"/>
                    </w:rPr>
                  </w:pPr>
                  <w:r>
                    <w:rPr>
                      <w:sz w:val="22"/>
                      <w:szCs w:val="22"/>
                    </w:rPr>
                    <w:t>4</w:t>
                  </w:r>
                </w:p>
              </w:tc>
              <w:tc>
                <w:tcPr>
                  <w:tcW w:w="2349" w:type="dxa"/>
                  <w:gridSpan w:val="2"/>
                  <w:vAlign w:val="center"/>
                </w:tcPr>
                <w:p w14:paraId="6A94C53B" w14:textId="77777777" w:rsidR="00F05F9D" w:rsidRDefault="00F05F9D">
                  <w:pPr>
                    <w:ind w:left="269" w:hanging="180"/>
                    <w:jc w:val="left"/>
                    <w:rPr>
                      <w:sz w:val="22"/>
                      <w:szCs w:val="22"/>
                    </w:rPr>
                  </w:pPr>
                </w:p>
              </w:tc>
            </w:tr>
            <w:tr w:rsidR="00F05F9D" w14:paraId="1226A858" w14:textId="77777777">
              <w:tc>
                <w:tcPr>
                  <w:tcW w:w="931" w:type="dxa"/>
                  <w:vAlign w:val="center"/>
                </w:tcPr>
                <w:p w14:paraId="2A056306" w14:textId="77777777" w:rsidR="00F05F9D" w:rsidRDefault="00F05F9D">
                  <w:pPr>
                    <w:jc w:val="left"/>
                    <w:rPr>
                      <w:sz w:val="22"/>
                      <w:szCs w:val="22"/>
                    </w:rPr>
                  </w:pPr>
                </w:p>
              </w:tc>
              <w:tc>
                <w:tcPr>
                  <w:tcW w:w="1275" w:type="dxa"/>
                  <w:vAlign w:val="center"/>
                </w:tcPr>
                <w:p w14:paraId="2BB4B4B3" w14:textId="77777777" w:rsidR="00F05F9D" w:rsidRDefault="005B4A07">
                  <w:pPr>
                    <w:jc w:val="left"/>
                    <w:rPr>
                      <w:sz w:val="22"/>
                      <w:szCs w:val="22"/>
                    </w:rPr>
                  </w:pPr>
                  <w:r>
                    <w:rPr>
                      <w:sz w:val="22"/>
                      <w:szCs w:val="22"/>
                    </w:rPr>
                    <w:t>PHSC 512</w:t>
                  </w:r>
                </w:p>
              </w:tc>
              <w:tc>
                <w:tcPr>
                  <w:tcW w:w="5492" w:type="dxa"/>
                  <w:vAlign w:val="center"/>
                </w:tcPr>
                <w:p w14:paraId="4E84F07F" w14:textId="77777777" w:rsidR="00F05F9D" w:rsidRDefault="005B4A07">
                  <w:pPr>
                    <w:ind w:left="97"/>
                    <w:jc w:val="left"/>
                    <w:rPr>
                      <w:sz w:val="22"/>
                      <w:szCs w:val="22"/>
                    </w:rPr>
                  </w:pPr>
                  <w:r>
                    <w:rPr>
                      <w:sz w:val="22"/>
                      <w:szCs w:val="22"/>
                    </w:rPr>
                    <w:t>Elective: Neurodegenerative Diseases: Pathomechanism and Therapeutic Approaches</w:t>
                  </w:r>
                </w:p>
              </w:tc>
              <w:tc>
                <w:tcPr>
                  <w:tcW w:w="1588" w:type="dxa"/>
                  <w:gridSpan w:val="2"/>
                  <w:vAlign w:val="center"/>
                </w:tcPr>
                <w:p w14:paraId="5D0B1E30" w14:textId="77777777" w:rsidR="00F05F9D" w:rsidRDefault="005B4A07">
                  <w:pPr>
                    <w:jc w:val="left"/>
                    <w:rPr>
                      <w:sz w:val="22"/>
                      <w:szCs w:val="22"/>
                    </w:rPr>
                  </w:pPr>
                  <w:r>
                    <w:rPr>
                      <w:sz w:val="22"/>
                      <w:szCs w:val="22"/>
                    </w:rPr>
                    <w:t>2</w:t>
                  </w:r>
                </w:p>
              </w:tc>
              <w:tc>
                <w:tcPr>
                  <w:tcW w:w="2349" w:type="dxa"/>
                  <w:gridSpan w:val="2"/>
                  <w:vAlign w:val="center"/>
                </w:tcPr>
                <w:p w14:paraId="0E92006A" w14:textId="77777777" w:rsidR="00F05F9D" w:rsidRDefault="005B4A07">
                  <w:pPr>
                    <w:ind w:left="269" w:hanging="180"/>
                    <w:jc w:val="left"/>
                    <w:rPr>
                      <w:sz w:val="22"/>
                      <w:szCs w:val="22"/>
                    </w:rPr>
                  </w:pPr>
                  <w:r>
                    <w:rPr>
                      <w:b/>
                      <w:bCs/>
                      <w:sz w:val="22"/>
                      <w:szCs w:val="22"/>
                    </w:rPr>
                    <w:t>9</w:t>
                  </w:r>
                </w:p>
              </w:tc>
            </w:tr>
          </w:tbl>
          <w:p w14:paraId="7014F688" w14:textId="77777777" w:rsidR="00F05F9D" w:rsidRDefault="00F05F9D">
            <w:pPr>
              <w:rPr>
                <w:b/>
                <w:bCs/>
                <w:sz w:val="22"/>
                <w:szCs w:val="22"/>
              </w:rPr>
            </w:pPr>
          </w:p>
        </w:tc>
        <w:tc>
          <w:tcPr>
            <w:tcW w:w="80" w:type="dxa"/>
            <w:vAlign w:val="center"/>
          </w:tcPr>
          <w:p w14:paraId="6F42B2F1" w14:textId="77777777" w:rsidR="00F05F9D" w:rsidRDefault="00F05F9D">
            <w:pPr>
              <w:rPr>
                <w:b/>
                <w:bCs/>
                <w:sz w:val="22"/>
                <w:szCs w:val="22"/>
              </w:rPr>
            </w:pPr>
          </w:p>
        </w:tc>
        <w:tc>
          <w:tcPr>
            <w:tcW w:w="80" w:type="dxa"/>
            <w:vAlign w:val="center"/>
          </w:tcPr>
          <w:p w14:paraId="6CD7CB59" w14:textId="77777777" w:rsidR="00F05F9D" w:rsidRDefault="00F05F9D">
            <w:pPr>
              <w:rPr>
                <w:b/>
                <w:bCs/>
                <w:sz w:val="22"/>
                <w:szCs w:val="22"/>
              </w:rPr>
            </w:pPr>
          </w:p>
        </w:tc>
        <w:tc>
          <w:tcPr>
            <w:tcW w:w="80" w:type="dxa"/>
            <w:vAlign w:val="center"/>
          </w:tcPr>
          <w:p w14:paraId="2DA102A7" w14:textId="77777777" w:rsidR="00F05F9D" w:rsidRDefault="00F05F9D">
            <w:pPr>
              <w:rPr>
                <w:b/>
                <w:bCs/>
                <w:sz w:val="22"/>
                <w:szCs w:val="22"/>
              </w:rPr>
            </w:pPr>
          </w:p>
        </w:tc>
        <w:tc>
          <w:tcPr>
            <w:tcW w:w="95" w:type="dxa"/>
            <w:vAlign w:val="center"/>
          </w:tcPr>
          <w:p w14:paraId="14EF9B1C" w14:textId="77777777" w:rsidR="00F05F9D" w:rsidRDefault="00F05F9D">
            <w:pPr>
              <w:rPr>
                <w:b/>
                <w:bCs/>
                <w:sz w:val="22"/>
                <w:szCs w:val="22"/>
              </w:rPr>
            </w:pPr>
          </w:p>
        </w:tc>
      </w:tr>
    </w:tbl>
    <w:p w14:paraId="6E382611" w14:textId="77777777" w:rsidR="00F05F9D" w:rsidRDefault="00F05F9D">
      <w:pPr>
        <w:pBdr>
          <w:top w:val="nil"/>
          <w:left w:val="nil"/>
          <w:bottom w:val="nil"/>
          <w:right w:val="nil"/>
          <w:between w:val="nil"/>
        </w:pBdr>
        <w:rPr>
          <w:b/>
          <w:bCs/>
          <w:smallCaps/>
          <w:color w:val="000000"/>
          <w:sz w:val="24"/>
          <w:szCs w:val="24"/>
        </w:rPr>
      </w:pPr>
    </w:p>
    <w:p w14:paraId="5D75B997" w14:textId="77777777" w:rsidR="00055EAA" w:rsidRDefault="00055EAA" w:rsidP="00055EAA">
      <w:pPr>
        <w:pStyle w:val="Heading10"/>
        <w:jc w:val="both"/>
      </w:pPr>
      <w:r>
        <w:t>*ONLINE MSPS course schedule varies</w:t>
      </w:r>
    </w:p>
    <w:p w14:paraId="7B1951C2" w14:textId="77777777" w:rsidR="00F05F9D" w:rsidRDefault="00F05F9D">
      <w:pPr>
        <w:pBdr>
          <w:top w:val="nil"/>
          <w:left w:val="nil"/>
          <w:bottom w:val="nil"/>
          <w:right w:val="nil"/>
          <w:between w:val="nil"/>
        </w:pBdr>
        <w:rPr>
          <w:b/>
          <w:bCs/>
          <w:smallCaps/>
          <w:color w:val="000000"/>
          <w:sz w:val="24"/>
          <w:szCs w:val="24"/>
        </w:rPr>
      </w:pPr>
    </w:p>
    <w:p w14:paraId="7E83DE81" w14:textId="77777777" w:rsidR="00F05F9D" w:rsidRDefault="00F05F9D">
      <w:pPr>
        <w:pBdr>
          <w:top w:val="nil"/>
          <w:left w:val="nil"/>
          <w:bottom w:val="nil"/>
          <w:right w:val="nil"/>
          <w:between w:val="nil"/>
        </w:pBdr>
        <w:rPr>
          <w:b/>
          <w:bCs/>
          <w:smallCaps/>
          <w:color w:val="000000"/>
          <w:sz w:val="24"/>
          <w:szCs w:val="24"/>
        </w:rPr>
      </w:pPr>
    </w:p>
    <w:p w14:paraId="23FC051C" w14:textId="77777777" w:rsidR="00F05F9D" w:rsidRDefault="005B4A07">
      <w:pPr>
        <w:pBdr>
          <w:top w:val="nil"/>
          <w:left w:val="nil"/>
          <w:bottom w:val="nil"/>
          <w:right w:val="nil"/>
          <w:between w:val="nil"/>
        </w:pBdr>
        <w:rPr>
          <w:b/>
          <w:bCs/>
          <w:smallCaps/>
          <w:color w:val="000000"/>
          <w:sz w:val="24"/>
          <w:szCs w:val="24"/>
        </w:rPr>
      </w:pPr>
      <w:r>
        <w:rPr>
          <w:b/>
          <w:bCs/>
          <w:smallCaps/>
          <w:color w:val="000000"/>
          <w:sz w:val="24"/>
          <w:szCs w:val="24"/>
        </w:rPr>
        <w:lastRenderedPageBreak/>
        <w:t>6.9</w:t>
      </w:r>
      <w:r>
        <w:rPr>
          <w:b/>
          <w:bCs/>
          <w:smallCaps/>
          <w:color w:val="000000"/>
          <w:sz w:val="24"/>
          <w:szCs w:val="24"/>
        </w:rPr>
        <w:tab/>
        <w:t>Credit Requirements and Transfer Credit</w:t>
      </w:r>
    </w:p>
    <w:p w14:paraId="165CBB99"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7E958770"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A minimum of 30 units of course work in the area of the major subject must be completed. No more than 20% of the minimum number of units required for a master's degree can be transferred from other accredited institutions (e.g., if a Master's</w:t>
      </w:r>
      <w:r>
        <w:rPr>
          <w:sz w:val="22"/>
          <w:szCs w:val="22"/>
        </w:rPr>
        <w:t xml:space="preserve"> degree requires 30 units, then no more than 6 units can be transferred from another university). Such transfer credit can be applied to an advanced degree only upon satisfactory completion of deficiencies as prescribed by the head of the major department in which the student seeks a degree. Transfer of credit toward an advanced degree will not be made unless the grade earned was A or B, and unless it was awarded graduate credit at the institution where the work was completed. Grades of transfer work will n</w:t>
      </w:r>
      <w:r>
        <w:rPr>
          <w:sz w:val="22"/>
          <w:szCs w:val="22"/>
        </w:rPr>
        <w:t>ot be used in computing the student's grade-point average. </w:t>
      </w:r>
    </w:p>
    <w:p w14:paraId="4979CFFE"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612D2A4C"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Students who wish to transfer credit must submit a Transfer Credit form in GradPath before the end of their first year of study.</w:t>
      </w:r>
    </w:p>
    <w:p w14:paraId="1CBC9C73"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0ACA9E67"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Grades and the number of units for transfer credits may be adjusted so that they are consistent with the University of Arizona grading and credit system. Transfer credits used on a fully approved Plan of Study appear with a grade of “T” on the University of Arizona transcript and are not calculated in the University of Arizona GPA. The name of the transfer institution appears on the University of Arizona transcript with the number of transfer units from that institution that were brought in towards the grad</w:t>
      </w:r>
      <w:r>
        <w:rPr>
          <w:sz w:val="22"/>
          <w:szCs w:val="22"/>
        </w:rPr>
        <w:t>uate degree.</w:t>
      </w:r>
    </w:p>
    <w:p w14:paraId="1A2B98DB" w14:textId="77777777" w:rsidR="00F05F9D" w:rsidRDefault="00F05F9D"/>
    <w:p w14:paraId="1593CF52" w14:textId="77777777" w:rsidR="00F05F9D" w:rsidRDefault="005B4A07">
      <w:pPr>
        <w:pBdr>
          <w:top w:val="nil"/>
          <w:left w:val="nil"/>
          <w:bottom w:val="nil"/>
          <w:right w:val="nil"/>
          <w:between w:val="nil"/>
        </w:pBdr>
        <w:rPr>
          <w:b/>
          <w:bCs/>
          <w:smallCaps/>
          <w:color w:val="000000"/>
          <w:sz w:val="24"/>
          <w:szCs w:val="24"/>
        </w:rPr>
      </w:pPr>
      <w:bookmarkStart w:id="53" w:name="_b2e2kxorsrsv" w:colFirst="0" w:colLast="0"/>
      <w:bookmarkEnd w:id="53"/>
      <w:r>
        <w:rPr>
          <w:b/>
          <w:bCs/>
          <w:smallCaps/>
          <w:color w:val="000000"/>
          <w:sz w:val="24"/>
          <w:szCs w:val="24"/>
        </w:rPr>
        <w:t>6.10</w:t>
      </w:r>
      <w:r>
        <w:rPr>
          <w:b/>
          <w:bCs/>
          <w:smallCaps/>
          <w:color w:val="000000"/>
          <w:sz w:val="24"/>
          <w:szCs w:val="24"/>
        </w:rPr>
        <w:tab/>
        <w:t xml:space="preserve">Minimum Academic Requirements </w:t>
      </w:r>
    </w:p>
    <w:p w14:paraId="62853462"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2B378B43"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A student cannot receive a graduate degree unless he or she has achieved a grade-point average of 3.00 or higher on all course work taken for graduate credit, whether or not the courses were taken to satisfy the specific requirements for the MSPS degree. A student whose cumulative GPA is below 3.0 for two consecutive semesters will be dismissed.  However, a student may take additional course work while in non-degree status. In order to</w:t>
      </w:r>
      <w:r>
        <w:rPr>
          <w:sz w:val="22"/>
          <w:szCs w:val="22"/>
        </w:rPr>
        <w:t xml:space="preserve"> further pursue the degree after dismissal from the Program, the student may apply for readmission to the Graduate College through their graduate department. Readmission is not guaranteed.</w:t>
      </w:r>
    </w:p>
    <w:p w14:paraId="0CE66641"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DED8814" w14:textId="77777777" w:rsidR="00F05F9D" w:rsidRDefault="005B4A07">
      <w:pPr>
        <w:pBdr>
          <w:top w:val="nil"/>
          <w:left w:val="nil"/>
          <w:bottom w:val="nil"/>
          <w:right w:val="nil"/>
          <w:between w:val="nil"/>
        </w:pBdr>
        <w:rPr>
          <w:b/>
          <w:bCs/>
          <w:smallCaps/>
          <w:color w:val="000000"/>
          <w:sz w:val="24"/>
          <w:szCs w:val="24"/>
        </w:rPr>
      </w:pPr>
      <w:bookmarkStart w:id="54" w:name="_cwswsdn3pjht" w:colFirst="0" w:colLast="0"/>
      <w:bookmarkEnd w:id="54"/>
      <w:r>
        <w:rPr>
          <w:b/>
          <w:bCs/>
          <w:smallCaps/>
          <w:color w:val="000000"/>
          <w:sz w:val="24"/>
          <w:szCs w:val="24"/>
        </w:rPr>
        <w:t>6.11</w:t>
      </w:r>
      <w:r>
        <w:rPr>
          <w:b/>
          <w:bCs/>
          <w:smallCaps/>
          <w:color w:val="000000"/>
          <w:sz w:val="24"/>
          <w:szCs w:val="24"/>
        </w:rPr>
        <w:tab/>
        <w:t>Student Evaluation</w:t>
      </w:r>
    </w:p>
    <w:p w14:paraId="1C8A5783"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024BF3F7"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bookmarkStart w:id="55" w:name="_kep64egi9abt" w:colFirst="0" w:colLast="0"/>
      <w:bookmarkEnd w:id="55"/>
      <w:r>
        <w:rPr>
          <w:sz w:val="22"/>
          <w:szCs w:val="22"/>
        </w:rPr>
        <w:t>On behalf of the Program Faculty, the Executive Committee evaluates each student on the basis of</w:t>
      </w:r>
      <w:r>
        <w:rPr>
          <w:sz w:val="22"/>
          <w:szCs w:val="22"/>
        </w:rPr>
        <w:t xml:space="preserve"> accomplishments in formal courses and performance in other areas of the Program including attendance and participation in seminars.  Satisfactory performance in courses is required.  Failure to meet performance criteria in any of these areas will result in a written warning with an opportunity to remediate. Continued failure to meet performance criteria is grounds for recommendation to the Graduate College that the student be dismissed from the Program</w:t>
      </w:r>
      <w:r>
        <w:rPr>
          <w:b/>
          <w:bCs/>
          <w:sz w:val="22"/>
          <w:szCs w:val="22"/>
        </w:rPr>
        <w:t>.</w:t>
      </w:r>
    </w:p>
    <w:p w14:paraId="36DB0720" w14:textId="77777777" w:rsidR="00F05F9D" w:rsidRDefault="00F05F9D">
      <w:pPr>
        <w:pBdr>
          <w:top w:val="nil"/>
          <w:left w:val="nil"/>
          <w:bottom w:val="nil"/>
          <w:right w:val="nil"/>
          <w:between w:val="nil"/>
        </w:pBdr>
        <w:rPr>
          <w:b/>
          <w:bCs/>
          <w:smallCaps/>
          <w:color w:val="000000"/>
          <w:sz w:val="24"/>
          <w:szCs w:val="24"/>
        </w:rPr>
      </w:pPr>
    </w:p>
    <w:p w14:paraId="0BAD198B" w14:textId="77777777" w:rsidR="00F05F9D" w:rsidRDefault="005B4A07">
      <w:pPr>
        <w:pBdr>
          <w:top w:val="nil"/>
          <w:left w:val="nil"/>
          <w:bottom w:val="nil"/>
          <w:right w:val="nil"/>
          <w:between w:val="nil"/>
        </w:pBdr>
        <w:rPr>
          <w:b/>
          <w:bCs/>
          <w:smallCaps/>
          <w:color w:val="000000"/>
          <w:sz w:val="24"/>
          <w:szCs w:val="24"/>
        </w:rPr>
      </w:pPr>
      <w:r>
        <w:rPr>
          <w:b/>
          <w:bCs/>
          <w:smallCaps/>
          <w:color w:val="000000"/>
          <w:sz w:val="24"/>
          <w:szCs w:val="24"/>
        </w:rPr>
        <w:t>6.12</w:t>
      </w:r>
      <w:r>
        <w:rPr>
          <w:b/>
          <w:bCs/>
          <w:smallCaps/>
          <w:color w:val="000000"/>
          <w:sz w:val="24"/>
          <w:szCs w:val="24"/>
        </w:rPr>
        <w:tab/>
        <w:t>Plan of Study</w:t>
      </w:r>
    </w:p>
    <w:p w14:paraId="0AB9957C" w14:textId="77777777" w:rsidR="00F05F9D" w:rsidRDefault="00F05F9D">
      <w:pPr>
        <w:rPr>
          <w:sz w:val="22"/>
          <w:szCs w:val="22"/>
        </w:rPr>
      </w:pPr>
    </w:p>
    <w:p w14:paraId="0CA85B11" w14:textId="77777777" w:rsidR="00F05F9D" w:rsidRDefault="005B4A07">
      <w:pPr>
        <w:rPr>
          <w:sz w:val="22"/>
          <w:szCs w:val="22"/>
        </w:rPr>
      </w:pPr>
      <w:r>
        <w:rPr>
          <w:sz w:val="22"/>
          <w:szCs w:val="22"/>
        </w:rPr>
        <w:t>Each student is responsible for developing a Plan of Study during their first year in residence, to be submitted in GradPath no later than the student's first months of the first semester. The Plan of Study identifies (1) courses the student intends to transfer from other institutions; (2) courses already completed at The University of Arizona which the student intends to apply toward the graduate degree; and (3) additional course work to be completed in order to</w:t>
      </w:r>
      <w:r>
        <w:rPr>
          <w:sz w:val="22"/>
          <w:szCs w:val="22"/>
        </w:rPr>
        <w:t xml:space="preserve"> fulfill degree requirements. The Plan of Study must have the approval of the MSPS Track Director and Director of Graduate Studies before it is submitted to the Graduate College.</w:t>
      </w:r>
    </w:p>
    <w:p w14:paraId="31BA4450" w14:textId="77777777" w:rsidR="00F05F9D" w:rsidRDefault="00F05F9D">
      <w:pPr>
        <w:rPr>
          <w:sz w:val="22"/>
          <w:szCs w:val="22"/>
        </w:rPr>
      </w:pPr>
    </w:p>
    <w:p w14:paraId="51DB8030" w14:textId="77777777" w:rsidR="00F05F9D" w:rsidRDefault="00F05F9D">
      <w:pPr>
        <w:rPr>
          <w:sz w:val="22"/>
          <w:szCs w:val="22"/>
        </w:rPr>
      </w:pPr>
    </w:p>
    <w:p w14:paraId="3CC500E1"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6CBF9D44" w14:textId="77777777" w:rsidR="00F05F9D" w:rsidRDefault="005B4A07">
      <w:pPr>
        <w:pBdr>
          <w:top w:val="nil"/>
          <w:left w:val="nil"/>
          <w:bottom w:val="nil"/>
          <w:right w:val="nil"/>
          <w:between w:val="nil"/>
        </w:pBdr>
        <w:rPr>
          <w:b/>
          <w:bCs/>
          <w:smallCaps/>
          <w:color w:val="000000"/>
          <w:sz w:val="24"/>
          <w:szCs w:val="24"/>
        </w:rPr>
      </w:pPr>
      <w:bookmarkStart w:id="56" w:name="_1o3z9x4bod42" w:colFirst="0" w:colLast="0"/>
      <w:bookmarkEnd w:id="56"/>
      <w:r>
        <w:rPr>
          <w:b/>
          <w:bCs/>
          <w:smallCaps/>
          <w:color w:val="000000"/>
          <w:sz w:val="24"/>
          <w:szCs w:val="24"/>
        </w:rPr>
        <w:lastRenderedPageBreak/>
        <w:t>6.13</w:t>
      </w:r>
      <w:r>
        <w:rPr>
          <w:b/>
          <w:bCs/>
          <w:smallCaps/>
          <w:color w:val="000000"/>
          <w:sz w:val="24"/>
          <w:szCs w:val="24"/>
        </w:rPr>
        <w:tab/>
        <w:t>Limitation on Time Spans</w:t>
      </w:r>
    </w:p>
    <w:p w14:paraId="0E011844"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rPr>
          <w:sz w:val="22"/>
          <w:szCs w:val="22"/>
        </w:rPr>
      </w:pPr>
    </w:p>
    <w:p w14:paraId="5B0CA52B"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The MSPS degree can be completed in as little as 3 semesters (or 1.5 years). Students may attend part time as needed but are responsible to accurately plan their schedules in conjunction with the graduate coordinator.  The Graduate College allows students 6 years to complete an MS program.  Any extension beyond 6 years will require a petition.</w:t>
      </w:r>
    </w:p>
    <w:p w14:paraId="0F2952DE"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rPr>
          <w:sz w:val="22"/>
          <w:szCs w:val="22"/>
        </w:rPr>
      </w:pPr>
    </w:p>
    <w:p w14:paraId="3F5CC5DF" w14:textId="77777777" w:rsidR="00F05F9D" w:rsidRDefault="005B4A07">
      <w:pPr>
        <w:pBdr>
          <w:top w:val="nil"/>
          <w:left w:val="nil"/>
          <w:bottom w:val="nil"/>
          <w:right w:val="nil"/>
          <w:between w:val="nil"/>
        </w:pBdr>
        <w:rPr>
          <w:b/>
          <w:bCs/>
          <w:smallCaps/>
          <w:color w:val="000000"/>
          <w:sz w:val="24"/>
          <w:szCs w:val="24"/>
        </w:rPr>
      </w:pPr>
      <w:bookmarkStart w:id="57" w:name="_ql6lu8zcbvu" w:colFirst="0" w:colLast="0"/>
      <w:bookmarkEnd w:id="57"/>
      <w:r>
        <w:rPr>
          <w:b/>
          <w:bCs/>
          <w:smallCaps/>
          <w:color w:val="000000"/>
          <w:sz w:val="24"/>
          <w:szCs w:val="24"/>
        </w:rPr>
        <w:t>6.14</w:t>
      </w:r>
      <w:r>
        <w:rPr>
          <w:b/>
          <w:bCs/>
          <w:smallCaps/>
          <w:color w:val="000000"/>
          <w:sz w:val="24"/>
          <w:szCs w:val="24"/>
        </w:rPr>
        <w:tab/>
        <w:t>Satisfactory Academic Progress</w:t>
      </w:r>
    </w:p>
    <w:p w14:paraId="651FD0D4" w14:textId="77777777" w:rsidR="00F05F9D" w:rsidRDefault="00F05F9D">
      <w:pPr>
        <w:rPr>
          <w:sz w:val="22"/>
          <w:szCs w:val="22"/>
        </w:rPr>
      </w:pPr>
    </w:p>
    <w:p w14:paraId="109B4689" w14:textId="77777777" w:rsidR="00F05F9D" w:rsidRDefault="005B4A07">
      <w:pPr>
        <w:rPr>
          <w:sz w:val="22"/>
          <w:szCs w:val="22"/>
        </w:rPr>
      </w:pPr>
      <w:r>
        <w:rPr>
          <w:sz w:val="22"/>
          <w:szCs w:val="22"/>
        </w:rPr>
        <w:t xml:space="preserve">In addition to maintaining a minimum 3.0 grade-point average, students are required to demonstrate satisfactory academic progress toward degree completion. The Program’s policies on what constitutes satisfactory academic progress are listed below. </w:t>
      </w:r>
    </w:p>
    <w:p w14:paraId="2FEDB05D" w14:textId="77777777" w:rsidR="00F05F9D" w:rsidRDefault="00F05F9D">
      <w:pPr>
        <w:rPr>
          <w:b/>
          <w:bCs/>
          <w:sz w:val="22"/>
          <w:szCs w:val="22"/>
        </w:rPr>
      </w:pPr>
    </w:p>
    <w:p w14:paraId="4C93BB46" w14:textId="77777777" w:rsidR="00F05F9D" w:rsidRDefault="005B4A07">
      <w:pPr>
        <w:numPr>
          <w:ilvl w:val="0"/>
          <w:numId w:val="1"/>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03" w:hanging="242"/>
        <w:rPr>
          <w:sz w:val="22"/>
          <w:szCs w:val="22"/>
        </w:rPr>
      </w:pPr>
      <w:r>
        <w:rPr>
          <w:sz w:val="22"/>
          <w:szCs w:val="22"/>
          <w:u w:val="single"/>
        </w:rPr>
        <w:t>Minimum Grades in a Required Course</w:t>
      </w:r>
      <w:r>
        <w:rPr>
          <w:sz w:val="22"/>
          <w:szCs w:val="22"/>
        </w:rPr>
        <w:t xml:space="preserve"> - Students must receive a grade of "B" or better in all core courses.  A student who receives a grade of "C" or less in a required course must repeat that course.  Students failing to obtain a “B” or higher in a required course that is repeated must petition the graduate program faculty to remain in the program.  The decision to allow the student to continue in the program requires a majority approval of the program faculty.</w:t>
      </w:r>
    </w:p>
    <w:p w14:paraId="5A843DF3" w14:textId="77777777" w:rsidR="00F05F9D" w:rsidRDefault="005B4A07">
      <w:pPr>
        <w:numPr>
          <w:ilvl w:val="0"/>
          <w:numId w:val="1"/>
        </w:numPr>
        <w:tabs>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03" w:hanging="242"/>
        <w:rPr>
          <w:sz w:val="22"/>
          <w:szCs w:val="22"/>
        </w:rPr>
      </w:pPr>
      <w:r>
        <w:rPr>
          <w:sz w:val="22"/>
          <w:szCs w:val="22"/>
          <w:u w:val="single"/>
        </w:rPr>
        <w:t xml:space="preserve">Student Evaluation </w:t>
      </w:r>
      <w:r>
        <w:rPr>
          <w:sz w:val="22"/>
          <w:szCs w:val="22"/>
        </w:rPr>
        <w:t xml:space="preserve">– The Program Executive Committee evaluates each student based on accomplishments in formal courses and performance in other areas of the Program including attendance and participation in seminars as well as performance in courses.  Failure to meet performance criteria in any of these areas is grounds for dismissal from the Program.  </w:t>
      </w:r>
    </w:p>
    <w:p w14:paraId="1E498519" w14:textId="77777777" w:rsidR="00F05F9D" w:rsidRDefault="00F05F9D">
      <w:pPr>
        <w:pBdr>
          <w:top w:val="nil"/>
          <w:left w:val="nil"/>
          <w:bottom w:val="nil"/>
          <w:right w:val="nil"/>
          <w:between w:val="nil"/>
        </w:pBdr>
        <w:ind w:left="612"/>
        <w:rPr>
          <w:color w:val="000000"/>
          <w:sz w:val="22"/>
          <w:szCs w:val="22"/>
          <w:u w:val="single"/>
        </w:rPr>
      </w:pPr>
    </w:p>
    <w:p w14:paraId="0583C031" w14:textId="77777777" w:rsidR="00F05F9D" w:rsidRDefault="00F05F9D">
      <w:pPr>
        <w:pBdr>
          <w:top w:val="nil"/>
          <w:left w:val="nil"/>
          <w:bottom w:val="nil"/>
          <w:right w:val="nil"/>
          <w:between w:val="nil"/>
        </w:pBdr>
        <w:ind w:left="360"/>
        <w:rPr>
          <w:color w:val="000000"/>
          <w:sz w:val="22"/>
          <w:szCs w:val="22"/>
          <w:u w:val="single"/>
        </w:rPr>
      </w:pPr>
    </w:p>
    <w:p w14:paraId="2A70BC71" w14:textId="77777777" w:rsidR="00F05F9D" w:rsidRDefault="005B4A07">
      <w:pPr>
        <w:pBdr>
          <w:top w:val="nil"/>
          <w:left w:val="nil"/>
          <w:bottom w:val="nil"/>
          <w:right w:val="nil"/>
          <w:between w:val="nil"/>
        </w:pBdr>
        <w:rPr>
          <w:b/>
          <w:bCs/>
          <w:smallCaps/>
          <w:color w:val="000000"/>
          <w:sz w:val="24"/>
          <w:szCs w:val="24"/>
        </w:rPr>
      </w:pPr>
      <w:bookmarkStart w:id="58" w:name="_rdyk26pqi65x" w:colFirst="0" w:colLast="0"/>
      <w:bookmarkEnd w:id="58"/>
      <w:r>
        <w:rPr>
          <w:b/>
          <w:bCs/>
          <w:smallCaps/>
          <w:color w:val="000000"/>
          <w:sz w:val="24"/>
          <w:szCs w:val="24"/>
        </w:rPr>
        <w:t>6.15</w:t>
      </w:r>
      <w:r>
        <w:rPr>
          <w:b/>
          <w:bCs/>
          <w:smallCaps/>
          <w:color w:val="000000"/>
          <w:sz w:val="24"/>
          <w:szCs w:val="24"/>
        </w:rPr>
        <w:tab/>
        <w:t>Appeals Process</w:t>
      </w:r>
    </w:p>
    <w:p w14:paraId="41FA0E12" w14:textId="77777777" w:rsidR="00F05F9D" w:rsidRDefault="00F05F9D">
      <w:pPr>
        <w:rPr>
          <w:sz w:val="22"/>
          <w:szCs w:val="22"/>
        </w:rPr>
      </w:pPr>
    </w:p>
    <w:p w14:paraId="30FAAC45" w14:textId="77777777" w:rsidR="00F05F9D" w:rsidRDefault="005B4A07">
      <w:pPr>
        <w:rPr>
          <w:sz w:val="22"/>
          <w:szCs w:val="22"/>
        </w:rPr>
      </w:pPr>
      <w:r>
        <w:rPr>
          <w:sz w:val="22"/>
          <w:szCs w:val="22"/>
        </w:rPr>
        <w:t>If a student wishes to appeal any of the aforementioned requirements</w:t>
      </w:r>
      <w:r>
        <w:rPr>
          <w:sz w:val="22"/>
          <w:szCs w:val="22"/>
        </w:rPr>
        <w:t xml:space="preserve"> the appeal should be made in writing to the Director of the Program Track (MSPS).  The appeal will be reviewed by the program faculty and may include a collective meeting with the student.  A decision to accept the appeal of the program faculty will be based on a majority vote.  The program faculty may place additional requirements/deadlines on the student as a prerequisite for continuing in the program.</w:t>
      </w:r>
    </w:p>
    <w:p w14:paraId="1BAFA3D7" w14:textId="77777777" w:rsidR="00F05F9D" w:rsidRDefault="00F05F9D">
      <w:pPr>
        <w:rPr>
          <w:sz w:val="22"/>
          <w:szCs w:val="22"/>
        </w:rPr>
      </w:pPr>
    </w:p>
    <w:p w14:paraId="3C2D419A" w14:textId="77777777" w:rsidR="00F05F9D" w:rsidRDefault="005B4A07">
      <w:pPr>
        <w:rPr>
          <w:sz w:val="22"/>
          <w:szCs w:val="22"/>
        </w:rPr>
      </w:pPr>
      <w:r>
        <w:rPr>
          <w:sz w:val="22"/>
          <w:szCs w:val="22"/>
        </w:rPr>
        <w:t xml:space="preserve">Students may also appeal any Program decision. Students who wish to appeal the decision of the program faculty must submit an appeal in writing to the Director of Graduate Studies in the College of Pharmacy. For additional information regarding appeals and complaints, please refer to the Graduate College webpage here: </w:t>
      </w:r>
      <w:hyperlink r:id="rId31">
        <w:r w:rsidR="00F05F9D">
          <w:rPr>
            <w:color w:val="0000FF"/>
            <w:sz w:val="22"/>
            <w:szCs w:val="22"/>
            <w:u w:val="single"/>
          </w:rPr>
          <w:t>https://grad.arizona.edu/policies/academic-policies/summary-grievance-types-and-responsible-parties</w:t>
        </w:r>
      </w:hyperlink>
    </w:p>
    <w:p w14:paraId="2F3A8A43"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rPr>
          <w:b/>
          <w:bCs/>
          <w:sz w:val="22"/>
          <w:szCs w:val="22"/>
        </w:rPr>
      </w:pPr>
    </w:p>
    <w:p w14:paraId="73D6F398"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pPr>
    </w:p>
    <w:p w14:paraId="184C0475" w14:textId="77777777" w:rsidR="00F05F9D" w:rsidRDefault="005B4A07">
      <w:pPr>
        <w:pBdr>
          <w:top w:val="nil"/>
          <w:left w:val="nil"/>
          <w:bottom w:val="nil"/>
          <w:right w:val="nil"/>
          <w:between w:val="nil"/>
        </w:pBdr>
        <w:rPr>
          <w:b/>
          <w:bCs/>
          <w:smallCaps/>
          <w:color w:val="000000"/>
          <w:sz w:val="24"/>
          <w:szCs w:val="24"/>
        </w:rPr>
      </w:pPr>
      <w:bookmarkStart w:id="59" w:name="_t08ppfcl35b7" w:colFirst="0" w:colLast="0"/>
      <w:bookmarkEnd w:id="59"/>
      <w:r>
        <w:rPr>
          <w:b/>
          <w:bCs/>
          <w:smallCaps/>
          <w:color w:val="000000"/>
          <w:sz w:val="24"/>
          <w:szCs w:val="24"/>
        </w:rPr>
        <w:t>6.16</w:t>
      </w:r>
      <w:r>
        <w:rPr>
          <w:b/>
          <w:bCs/>
          <w:smallCaps/>
          <w:color w:val="000000"/>
          <w:sz w:val="24"/>
          <w:szCs w:val="24"/>
        </w:rPr>
        <w:tab/>
        <w:t>Timetable, Formal Documentation, and Deadlines</w:t>
      </w:r>
    </w:p>
    <w:p w14:paraId="3753C842"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rPr>
          <w:sz w:val="22"/>
          <w:szCs w:val="22"/>
        </w:rPr>
      </w:pPr>
      <w:bookmarkStart w:id="60" w:name="_ynkezl3zt8es" w:colFirst="0" w:colLast="0"/>
      <w:bookmarkEnd w:id="60"/>
    </w:p>
    <w:p w14:paraId="243657F5" w14:textId="77777777" w:rsidR="00F05F9D" w:rsidRDefault="005B4A0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 xml:space="preserve">The following forms and deadlines are required by the Program Office and Graduate Student Academic Services. All forms are submitted in GradPath through the University of Arizona UAccess Student Center System.  UAccess Student Center can be accessed from: </w:t>
      </w:r>
      <w:hyperlink r:id="rId32">
        <w:r w:rsidR="00F05F9D">
          <w:rPr>
            <w:color w:val="0000FF"/>
            <w:sz w:val="22"/>
            <w:szCs w:val="22"/>
            <w:u w:val="single"/>
          </w:rPr>
          <w:t>https://uaccess.arizona.edu/</w:t>
        </w:r>
      </w:hyperlink>
    </w:p>
    <w:p w14:paraId="53D90C86" w14:textId="77777777" w:rsidR="00F05F9D" w:rsidRDefault="00F05F9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rPr>
          <w:sz w:val="22"/>
          <w:szCs w:val="22"/>
        </w:rPr>
      </w:pPr>
    </w:p>
    <w:p w14:paraId="48C24533" w14:textId="77777777" w:rsidR="00F05F9D" w:rsidRDefault="005B4A07">
      <w:pPr>
        <w:numPr>
          <w:ilvl w:val="0"/>
          <w:numId w:val="2"/>
        </w:numPr>
        <w:rPr>
          <w:sz w:val="22"/>
          <w:szCs w:val="22"/>
        </w:rPr>
      </w:pPr>
      <w:r>
        <w:rPr>
          <w:sz w:val="22"/>
          <w:szCs w:val="22"/>
        </w:rPr>
        <w:t>Responsible Conduct of Research (1</w:t>
      </w:r>
      <w:r>
        <w:rPr>
          <w:sz w:val="22"/>
          <w:szCs w:val="22"/>
          <w:vertAlign w:val="superscript"/>
        </w:rPr>
        <w:t>st</w:t>
      </w:r>
      <w:r>
        <w:rPr>
          <w:sz w:val="22"/>
          <w:szCs w:val="22"/>
        </w:rPr>
        <w:t xml:space="preserve"> month in program)</w:t>
      </w:r>
    </w:p>
    <w:p w14:paraId="5FE58B2B" w14:textId="77777777" w:rsidR="00F05F9D" w:rsidRDefault="005B4A07">
      <w:pPr>
        <w:numPr>
          <w:ilvl w:val="0"/>
          <w:numId w:val="2"/>
        </w:numPr>
        <w:jc w:val="left"/>
        <w:rPr>
          <w:sz w:val="22"/>
          <w:szCs w:val="22"/>
        </w:rPr>
      </w:pPr>
      <w:r>
        <w:rPr>
          <w:sz w:val="22"/>
          <w:szCs w:val="22"/>
        </w:rPr>
        <w:t>MS Plan of Study (1</w:t>
      </w:r>
      <w:r>
        <w:rPr>
          <w:sz w:val="22"/>
          <w:szCs w:val="22"/>
          <w:vertAlign w:val="superscript"/>
        </w:rPr>
        <w:t xml:space="preserve">st </w:t>
      </w:r>
      <w:r>
        <w:rPr>
          <w:sz w:val="22"/>
          <w:szCs w:val="22"/>
        </w:rPr>
        <w:t>month of semester 1)</w:t>
      </w:r>
    </w:p>
    <w:sectPr w:rsidR="00F05F9D">
      <w:footerReference w:type="default" r:id="rId33"/>
      <w:pgSz w:w="12240" w:h="15840"/>
      <w:pgMar w:top="1440" w:right="1440" w:bottom="100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1729C" w14:textId="77777777" w:rsidR="005B4A07" w:rsidRDefault="005B4A07">
      <w:r>
        <w:separator/>
      </w:r>
    </w:p>
  </w:endnote>
  <w:endnote w:type="continuationSeparator" w:id="0">
    <w:p w14:paraId="1EB8286E" w14:textId="77777777" w:rsidR="005B4A07" w:rsidRDefault="005B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E04A070-A9D6-4756-860C-535D1C6ABE71}"/>
  </w:font>
  <w:font w:name="Courier New">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D4DA8C9-4302-4493-A5E3-0CBF5D8528DF}"/>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embedBold r:id="rId3" w:fontKey="{613D3225-B5EE-40CE-9FAD-F7723D5F5E04}"/>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4" w:fontKey="{FAA57E0D-94D4-4400-AB6B-93C917172E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859B" w14:textId="77777777" w:rsidR="00F05F9D" w:rsidRDefault="005B4A07">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56C4E38" w14:textId="77777777" w:rsidR="00F05F9D" w:rsidRDefault="00F05F9D">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732A" w14:textId="1FCDBA34" w:rsidR="00F05F9D" w:rsidRDefault="005B4A07">
    <w:pPr>
      <w:pBdr>
        <w:top w:val="nil"/>
        <w:left w:val="nil"/>
        <w:bottom w:val="nil"/>
        <w:right w:val="nil"/>
        <w:between w:val="nil"/>
      </w:pBdr>
      <w:tabs>
        <w:tab w:val="center" w:pos="4320"/>
        <w:tab w:val="right" w:pos="8640"/>
      </w:tabs>
      <w:ind w:right="360"/>
      <w:jc w:val="right"/>
      <w:rPr>
        <w:color w:val="000000"/>
      </w:rPr>
    </w:pPr>
    <w:r>
      <w:rPr>
        <w:color w:val="000000"/>
      </w:rPr>
      <w:t>Updated: August 1, 202</w:t>
    </w:r>
    <w:r w:rsidR="00015B9C">
      <w:rPr>
        <w:color w:val="00000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5A89" w14:textId="77777777" w:rsidR="00015B9C" w:rsidRDefault="00015B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3BDCE" w14:textId="389B1EEB" w:rsidR="00F05F9D" w:rsidRDefault="005B4A07">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055EAA">
      <w:rPr>
        <w:noProof/>
        <w:color w:val="000000"/>
      </w:rPr>
      <w:t>1</w:t>
    </w:r>
    <w:r>
      <w:rPr>
        <w:color w:val="000000"/>
      </w:rPr>
      <w:fldChar w:fldCharType="end"/>
    </w:r>
  </w:p>
  <w:p w14:paraId="389587D0" w14:textId="77777777" w:rsidR="00F05F9D" w:rsidRDefault="00F05F9D">
    <w:pPr>
      <w:pBdr>
        <w:top w:val="nil"/>
        <w:left w:val="nil"/>
        <w:bottom w:val="nil"/>
        <w:right w:val="nil"/>
        <w:between w:val="nil"/>
      </w:pBdr>
      <w:tabs>
        <w:tab w:val="center" w:pos="4320"/>
        <w:tab w:val="right" w:pos="8640"/>
      </w:tabs>
      <w:ind w:right="360"/>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87ABD" w14:textId="77777777" w:rsidR="005B4A07" w:rsidRDefault="005B4A07">
      <w:r>
        <w:separator/>
      </w:r>
    </w:p>
  </w:footnote>
  <w:footnote w:type="continuationSeparator" w:id="0">
    <w:p w14:paraId="732CB16C" w14:textId="77777777" w:rsidR="005B4A07" w:rsidRDefault="005B4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0939A" w14:textId="77777777" w:rsidR="00015B9C" w:rsidRDefault="00015B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9ABA4" w14:textId="77777777" w:rsidR="00015B9C" w:rsidRDefault="00015B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BD9B9" w14:textId="77777777" w:rsidR="00015B9C" w:rsidRDefault="00015B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95BBC"/>
    <w:multiLevelType w:val="multilevel"/>
    <w:tmpl w:val="16E25F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8001F4E"/>
    <w:multiLevelType w:val="multilevel"/>
    <w:tmpl w:val="758CF078"/>
    <w:lvl w:ilvl="0">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557B40"/>
    <w:multiLevelType w:val="multilevel"/>
    <w:tmpl w:val="383222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63799395">
    <w:abstractNumId w:val="0"/>
  </w:num>
  <w:num w:numId="2" w16cid:durableId="1548878018">
    <w:abstractNumId w:val="2"/>
  </w:num>
  <w:num w:numId="3" w16cid:durableId="1813911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F9D"/>
    <w:rsid w:val="00015B9C"/>
    <w:rsid w:val="00055EAA"/>
    <w:rsid w:val="00202F83"/>
    <w:rsid w:val="002D6951"/>
    <w:rsid w:val="0030089C"/>
    <w:rsid w:val="0034372C"/>
    <w:rsid w:val="00386967"/>
    <w:rsid w:val="00455BC6"/>
    <w:rsid w:val="004648AE"/>
    <w:rsid w:val="0058106A"/>
    <w:rsid w:val="005958D2"/>
    <w:rsid w:val="005B4A07"/>
    <w:rsid w:val="00611A54"/>
    <w:rsid w:val="00782106"/>
    <w:rsid w:val="00891977"/>
    <w:rsid w:val="00A55451"/>
    <w:rsid w:val="00A6262E"/>
    <w:rsid w:val="00D828C7"/>
    <w:rsid w:val="00EC18A0"/>
    <w:rsid w:val="00F05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1DEC1"/>
  <w15:docId w15:val="{A7B4A84C-9B81-4507-A217-B76AB71B6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jc w:val="center"/>
      <w:outlineLvl w:val="0"/>
    </w:pPr>
    <w:rPr>
      <w:b/>
      <w:bCs/>
      <w:sz w:val="24"/>
      <w:szCs w:val="24"/>
    </w:rPr>
  </w:style>
  <w:style w:type="paragraph" w:styleId="Heading2">
    <w:name w:val="heading 2"/>
    <w:basedOn w:val="Normal"/>
    <w:next w:val="Normal"/>
    <w:uiPriority w:val="9"/>
    <w:unhideWhenUsed/>
    <w:qFormat/>
    <w:pPr>
      <w:spacing w:after="240"/>
      <w:outlineLvl w:val="1"/>
    </w:pPr>
    <w:rPr>
      <w:b/>
      <w:bCs/>
      <w:sz w:val="24"/>
      <w:szCs w:val="24"/>
    </w:rPr>
  </w:style>
  <w:style w:type="paragraph" w:styleId="Heading3">
    <w:name w:val="heading 3"/>
    <w:basedOn w:val="Normal"/>
    <w:next w:val="Normal"/>
    <w:uiPriority w:val="9"/>
    <w:semiHidden/>
    <w:unhideWhenUsed/>
    <w:qFormat/>
    <w:pPr>
      <w:spacing w:after="240"/>
      <w:ind w:left="720"/>
      <w:outlineLvl w:val="2"/>
    </w:pPr>
    <w:rPr>
      <w:b/>
      <w:bCs/>
      <w:sz w:val="24"/>
      <w:szCs w:val="24"/>
    </w:rPr>
  </w:style>
  <w:style w:type="paragraph" w:styleId="Heading4">
    <w:name w:val="heading 4"/>
    <w:basedOn w:val="Normal"/>
    <w:next w:val="Normal"/>
    <w:uiPriority w:val="9"/>
    <w:semiHidden/>
    <w:unhideWhenUsed/>
    <w:qFormat/>
    <w:pPr>
      <w:ind w:left="1440"/>
      <w:outlineLvl w:val="3"/>
    </w:pPr>
    <w:rPr>
      <w:b/>
      <w:bCs/>
    </w:rPr>
  </w:style>
  <w:style w:type="paragraph" w:styleId="Heading5">
    <w:name w:val="heading 5"/>
    <w:basedOn w:val="Normal"/>
    <w:next w:val="Normal"/>
    <w:uiPriority w:val="9"/>
    <w:semiHidden/>
    <w:unhideWhenUsed/>
    <w:qFormat/>
    <w:pPr>
      <w:keepNext/>
      <w:outlineLvl w:val="4"/>
    </w:pPr>
    <w:rPr>
      <w:b/>
      <w:bCs/>
    </w:rPr>
  </w:style>
  <w:style w:type="paragraph" w:styleId="Heading6">
    <w:name w:val="heading 6"/>
    <w:basedOn w:val="Normal"/>
    <w:next w:val="Normal"/>
    <w:uiPriority w:val="9"/>
    <w:semiHidden/>
    <w:unhideWhenUsed/>
    <w:qFormat/>
    <w:pPr>
      <w:keepNext/>
      <w:tabs>
        <w:tab w:val="center" w:pos="5040"/>
      </w:tabs>
      <w:jc w:val="center"/>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4"/>
      <w:szCs w:val="24"/>
    </w:rPr>
  </w:style>
  <w:style w:type="paragraph" w:styleId="Subtitle">
    <w:name w:val="Subtitle"/>
    <w:basedOn w:val="Normal"/>
    <w:next w:val="Normal"/>
    <w:uiPriority w:val="11"/>
    <w:qFormat/>
    <w:pPr>
      <w:jc w:val="center"/>
    </w:pPr>
    <w:rPr>
      <w:b/>
      <w:bCs/>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table" w:customStyle="1" w:styleId="a3">
    <w:basedOn w:val="TableNormal0"/>
    <w:tblPr>
      <w:tblStyleRowBandSize w:val="1"/>
      <w:tblStyleColBandSize w:val="1"/>
      <w:tblCellMar>
        <w:top w:w="15" w:type="dxa"/>
        <w:left w:w="15" w:type="dxa"/>
        <w:bottom w:w="15" w:type="dxa"/>
        <w:right w:w="15"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character" w:styleId="Hyperlink">
    <w:name w:val="Hyperlink"/>
    <w:uiPriority w:val="99"/>
    <w:rsid w:val="00055EAA"/>
    <w:rPr>
      <w:color w:val="0000FF"/>
      <w:u w:val="single"/>
    </w:rPr>
  </w:style>
  <w:style w:type="character" w:styleId="FollowedHyperlink">
    <w:name w:val="FollowedHyperlink"/>
    <w:basedOn w:val="DefaultParagraphFont"/>
    <w:uiPriority w:val="99"/>
    <w:semiHidden/>
    <w:unhideWhenUsed/>
    <w:rsid w:val="00055EAA"/>
    <w:rPr>
      <w:color w:val="800080" w:themeColor="followedHyperlink"/>
      <w:u w:val="single"/>
    </w:rPr>
  </w:style>
  <w:style w:type="character" w:styleId="UnresolvedMention">
    <w:name w:val="Unresolved Mention"/>
    <w:basedOn w:val="DefaultParagraphFont"/>
    <w:uiPriority w:val="99"/>
    <w:semiHidden/>
    <w:unhideWhenUsed/>
    <w:rsid w:val="00055EAA"/>
    <w:rPr>
      <w:color w:val="605E5C"/>
      <w:shd w:val="clear" w:color="auto" w:fill="E1DFDD"/>
    </w:rPr>
  </w:style>
  <w:style w:type="paragraph" w:customStyle="1" w:styleId="Heading10">
    <w:name w:val="Heading 10"/>
    <w:basedOn w:val="Heading2"/>
    <w:rsid w:val="00055EAA"/>
    <w:pPr>
      <w:spacing w:after="0"/>
      <w:jc w:val="left"/>
    </w:pPr>
    <w:rPr>
      <w:bCs w:val="0"/>
      <w:smallCaps/>
      <w:szCs w:val="20"/>
      <w:lang w:val="en-US"/>
    </w:rPr>
  </w:style>
  <w:style w:type="paragraph" w:styleId="TOC1">
    <w:name w:val="toc 1"/>
    <w:basedOn w:val="Normal"/>
    <w:next w:val="Normal"/>
    <w:autoRedefine/>
    <w:uiPriority w:val="39"/>
    <w:unhideWhenUsed/>
    <w:rsid w:val="0034372C"/>
    <w:pPr>
      <w:spacing w:after="100"/>
    </w:pPr>
  </w:style>
  <w:style w:type="paragraph" w:styleId="Header">
    <w:name w:val="header"/>
    <w:basedOn w:val="Normal"/>
    <w:link w:val="HeaderChar"/>
    <w:uiPriority w:val="99"/>
    <w:unhideWhenUsed/>
    <w:rsid w:val="0034372C"/>
    <w:pPr>
      <w:tabs>
        <w:tab w:val="center" w:pos="4680"/>
        <w:tab w:val="right" w:pos="9360"/>
      </w:tabs>
    </w:pPr>
  </w:style>
  <w:style w:type="character" w:customStyle="1" w:styleId="HeaderChar">
    <w:name w:val="Header Char"/>
    <w:basedOn w:val="DefaultParagraphFont"/>
    <w:link w:val="Header"/>
    <w:uiPriority w:val="99"/>
    <w:rsid w:val="0034372C"/>
  </w:style>
  <w:style w:type="paragraph" w:styleId="Footer">
    <w:name w:val="footer"/>
    <w:basedOn w:val="Normal"/>
    <w:link w:val="FooterChar"/>
    <w:uiPriority w:val="99"/>
    <w:unhideWhenUsed/>
    <w:rsid w:val="0034372C"/>
    <w:pPr>
      <w:tabs>
        <w:tab w:val="center" w:pos="4680"/>
        <w:tab w:val="right" w:pos="9360"/>
      </w:tabs>
    </w:pPr>
  </w:style>
  <w:style w:type="character" w:customStyle="1" w:styleId="FooterChar">
    <w:name w:val="Footer Char"/>
    <w:basedOn w:val="DefaultParagraphFont"/>
    <w:link w:val="Footer"/>
    <w:uiPriority w:val="99"/>
    <w:rsid w:val="0034372C"/>
  </w:style>
  <w:style w:type="paragraph" w:styleId="TOCHeading">
    <w:name w:val="TOC Heading"/>
    <w:basedOn w:val="Heading1"/>
    <w:next w:val="Normal"/>
    <w:uiPriority w:val="39"/>
    <w:unhideWhenUsed/>
    <w:qFormat/>
    <w:rsid w:val="00202F83"/>
    <w:pPr>
      <w:keepNext/>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2">
    <w:name w:val="toc 2"/>
    <w:basedOn w:val="Normal"/>
    <w:next w:val="Normal"/>
    <w:autoRedefine/>
    <w:uiPriority w:val="39"/>
    <w:unhideWhenUsed/>
    <w:rsid w:val="00202F83"/>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uac.arizona.edu/trainings" TargetMode="External"/><Relationship Id="rId26" Type="http://schemas.openxmlformats.org/officeDocument/2006/relationships/hyperlink" Target="https://lifework.arizona.edu" TargetMode="External"/><Relationship Id="rId3" Type="http://schemas.openxmlformats.org/officeDocument/2006/relationships/settings" Target="settings.xml"/><Relationship Id="rId21" Type="http://schemas.openxmlformats.org/officeDocument/2006/relationships/hyperlink" Target="https://netid.arizona.edu/"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s://research.arizona.edu/research-compliance/rcr" TargetMode="External"/><Relationship Id="rId25" Type="http://schemas.openxmlformats.org/officeDocument/2006/relationships/hyperlink" Target="https://grad.arizona.edu/policies/academic-policies/extension-time-degree" TargetMode="External"/><Relationship Id="rId33"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http://ahsl.arizona.edu/" TargetMode="External"/><Relationship Id="rId20" Type="http://schemas.openxmlformats.org/officeDocument/2006/relationships/hyperlink" Target="https://catalog.arizona.edu/" TargetMode="External"/><Relationship Id="rId29" Type="http://schemas.openxmlformats.org/officeDocument/2006/relationships/hyperlink" Target="https://catalog.arizona.edu/policy/registration-tuition-fees/registration-enrollment/enrollment?_gl=1*106w00v*_gcl_au*MTY3MjAyMTY3Ni4xNzgzOTY2NDYz*_ga*MjAyNDU0MzgzNC4xNzgyODQ0ODIz*_ga_7PV3540XS3*czE3ODYzOTg1MzkkbzE3JGcxJHQxNzg2NDAwNzE5JGo2MCRsMCRoMzMwNzg3OTA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grad.arizona.edu/funding/ga/temporary-alternative-duty-assignments-graduate-assistantsassociates" TargetMode="External"/><Relationship Id="rId32" Type="http://schemas.openxmlformats.org/officeDocument/2006/relationships/hyperlink" Target="https://uaccess.arizona.edu/" TargetMode="Externa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grad.arizona.edu/funding/ga/benefits-appointment" TargetMode="External"/><Relationship Id="rId28" Type="http://schemas.openxmlformats.org/officeDocument/2006/relationships/hyperlink" Target="https://uaccess.arizona.edu/" TargetMode="External"/><Relationship Id="rId10" Type="http://schemas.openxmlformats.org/officeDocument/2006/relationships/footer" Target="footer1.xml"/><Relationship Id="rId19" Type="http://schemas.openxmlformats.org/officeDocument/2006/relationships/hyperlink" Target="http://swehsc.pharmacy.arizona.edu/" TargetMode="External"/><Relationship Id="rId31" Type="http://schemas.openxmlformats.org/officeDocument/2006/relationships/hyperlink" Target="https://grad.arizona.edu/policies/academic-policies/summary-grievance-types-and-responsible-parties"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grad.arizona.edu/new-and-current-students" TargetMode="External"/><Relationship Id="rId22" Type="http://schemas.openxmlformats.org/officeDocument/2006/relationships/hyperlink" Target="https://uaccess.arizona.edu/" TargetMode="External"/><Relationship Id="rId27" Type="http://schemas.openxmlformats.org/officeDocument/2006/relationships/hyperlink" Target="https://grad.arizona.edu/admissions/requirements/international-applicants" TargetMode="External"/><Relationship Id="rId30" Type="http://schemas.openxmlformats.org/officeDocument/2006/relationships/hyperlink" Target="https://catalog.arizona.edu/policy/courses-credit/grading/course-repeat" TargetMode="External"/><Relationship Id="rId35" Type="http://schemas.openxmlformats.org/officeDocument/2006/relationships/theme" Target="theme/theme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18</Pages>
  <Words>6877</Words>
  <Characters>39201</Characters>
  <Application>Microsoft Office Word</Application>
  <DocSecurity>0</DocSecurity>
  <Lines>326</Lines>
  <Paragraphs>91</Paragraphs>
  <ScaleCrop>false</ScaleCrop>
  <Company/>
  <LinksUpToDate>false</LinksUpToDate>
  <CharactersWithSpaces>45987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Burruel, Denise - (dburruel)</dc:creator>
  <cp:lastModifiedBy>Burruel, Denise - (dburruel)</cp:lastModifiedBy>
  <cp:revision>14</cp:revision>
  <cp:lastPrinted>2026-08-18T16:46:00Z</cp:lastPrinted>
  <dcterms:created xsi:type="dcterms:W3CDTF">2026-08-10T22:32:00Z</dcterms:created>
  <dcterms:modified xsi:type="dcterms:W3CDTF">2026-09-10T18:18:00Z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0x0101005D2F8CF3582C9B4DA40CBD47BC22C3A9</vt:lpwstr>
  </property>
</Properties>
</file>